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XSpec="center" w:tblpYSpec="top"/>
        <w:tblW w:w="10271" w:type="dxa"/>
        <w:tblLook w:val="04A0" w:firstRow="1" w:lastRow="0" w:firstColumn="1" w:lastColumn="0" w:noHBand="0" w:noVBand="1"/>
      </w:tblPr>
      <w:tblGrid>
        <w:gridCol w:w="1588"/>
        <w:gridCol w:w="32"/>
        <w:gridCol w:w="235"/>
        <w:gridCol w:w="903"/>
        <w:gridCol w:w="1588"/>
        <w:gridCol w:w="1503"/>
        <w:gridCol w:w="1502"/>
        <w:gridCol w:w="1187"/>
        <w:gridCol w:w="316"/>
        <w:gridCol w:w="1417"/>
      </w:tblGrid>
      <w:tr w:rsidR="008F71AD" w:rsidRPr="008F71AD" w:rsidTr="00957CB0">
        <w:trPr>
          <w:trHeight w:val="426"/>
        </w:trPr>
        <w:tc>
          <w:tcPr>
            <w:tcW w:w="1620" w:type="dxa"/>
            <w:gridSpan w:val="2"/>
            <w:tcBorders>
              <w:right w:val="nil"/>
            </w:tcBorders>
            <w:shd w:val="clear" w:color="auto" w:fill="0070C0"/>
          </w:tcPr>
          <w:p w:rsidR="00C413EA" w:rsidRPr="008F71AD" w:rsidRDefault="00C413EA" w:rsidP="009555F1">
            <w:pPr>
              <w:rPr>
                <w:rFonts w:asciiTheme="minorEastAsia" w:hAnsiTheme="minorEastAsia"/>
                <w:color w:val="FFFFFF" w:themeColor="background1"/>
                <w:sz w:val="18"/>
                <w:szCs w:val="18"/>
              </w:rPr>
            </w:pPr>
            <w:r w:rsidRPr="008F71AD">
              <w:rPr>
                <w:rFonts w:asciiTheme="minorEastAsia" w:hAnsiTheme="minorEastAsia" w:hint="eastAsia"/>
                <w:color w:val="FFFFFF" w:themeColor="background1"/>
                <w:sz w:val="18"/>
                <w:szCs w:val="18"/>
              </w:rPr>
              <w:t>平成</w:t>
            </w:r>
            <w:r w:rsidRPr="008F71AD">
              <w:rPr>
                <w:rFonts w:asciiTheme="majorEastAsia" w:eastAsiaTheme="majorEastAsia" w:hAnsiTheme="majorEastAsia" w:hint="eastAsia"/>
                <w:b/>
                <w:color w:val="FFFFFF" w:themeColor="background1"/>
                <w:sz w:val="32"/>
                <w:szCs w:val="32"/>
              </w:rPr>
              <w:t>29</w:t>
            </w:r>
            <w:r w:rsidRPr="008F71AD">
              <w:rPr>
                <w:rFonts w:asciiTheme="minorEastAsia" w:hAnsiTheme="minorEastAsia" w:hint="eastAsia"/>
                <w:color w:val="FFFFFF" w:themeColor="background1"/>
                <w:sz w:val="18"/>
                <w:szCs w:val="18"/>
              </w:rPr>
              <w:t>年度版</w:t>
            </w:r>
          </w:p>
        </w:tc>
        <w:tc>
          <w:tcPr>
            <w:tcW w:w="6918" w:type="dxa"/>
            <w:gridSpan w:val="6"/>
            <w:tcBorders>
              <w:left w:val="nil"/>
            </w:tcBorders>
            <w:shd w:val="clear" w:color="auto" w:fill="0070C0"/>
          </w:tcPr>
          <w:p w:rsidR="00C413EA" w:rsidRPr="004D5983" w:rsidRDefault="00C413EA" w:rsidP="009555F1">
            <w:pPr>
              <w:jc w:val="left"/>
              <w:rPr>
                <w:rFonts w:asciiTheme="minorEastAsia" w:hAnsiTheme="minorEastAsia"/>
                <w:b/>
                <w:color w:val="FFFFFF" w:themeColor="background1"/>
                <w:sz w:val="22"/>
              </w:rPr>
            </w:pPr>
            <w:r w:rsidRPr="004D5983">
              <w:rPr>
                <w:rFonts w:asciiTheme="minorEastAsia" w:hAnsiTheme="minorEastAsia" w:hint="eastAsia"/>
                <w:color w:val="FFFFFF" w:themeColor="background1"/>
                <w:sz w:val="18"/>
                <w:szCs w:val="18"/>
              </w:rPr>
              <w:t>高等学校用「書Ⅰ」「書Ⅱ」「書Ⅲ」</w:t>
            </w:r>
            <w:r w:rsidRPr="004D5983">
              <w:rPr>
                <w:rFonts w:asciiTheme="minorEastAsia" w:hAnsiTheme="minorEastAsia" w:hint="eastAsia"/>
                <w:color w:val="FFFFFF" w:themeColor="background1"/>
                <w:sz w:val="22"/>
              </w:rPr>
              <w:t xml:space="preserve">  </w:t>
            </w:r>
            <w:r w:rsidR="004D5983" w:rsidRPr="004D5983">
              <w:rPr>
                <w:rFonts w:asciiTheme="minorEastAsia" w:hAnsiTheme="minorEastAsia" w:hint="eastAsia"/>
                <w:b/>
                <w:color w:val="FFFFFF" w:themeColor="background1"/>
                <w:sz w:val="32"/>
                <w:szCs w:val="32"/>
              </w:rPr>
              <w:t>検討の観点と内容の特色</w:t>
            </w:r>
            <w:r w:rsidRPr="004D5983">
              <w:rPr>
                <w:rFonts w:asciiTheme="minorEastAsia" w:hAnsiTheme="minorEastAsia" w:hint="eastAsia"/>
                <w:b/>
                <w:color w:val="FFFFFF" w:themeColor="background1"/>
                <w:sz w:val="32"/>
                <w:szCs w:val="32"/>
              </w:rPr>
              <w:t xml:space="preserve"> </w:t>
            </w:r>
            <w:r w:rsidRPr="004D5983">
              <w:rPr>
                <w:rFonts w:asciiTheme="minorEastAsia" w:hAnsiTheme="minorEastAsia" w:hint="eastAsia"/>
                <w:b/>
                <w:color w:val="FFFFFF" w:themeColor="background1"/>
                <w:sz w:val="22"/>
              </w:rPr>
              <w:t xml:space="preserve">                                                           </w:t>
            </w:r>
            <w:r w:rsidR="004D5983">
              <w:rPr>
                <w:rFonts w:asciiTheme="minorEastAsia" w:hAnsiTheme="minorEastAsia" w:hint="eastAsia"/>
                <w:b/>
                <w:color w:val="FFFFFF" w:themeColor="background1"/>
                <w:sz w:val="22"/>
              </w:rPr>
              <w:t xml:space="preserve">　　　　　　　　</w:t>
            </w:r>
          </w:p>
        </w:tc>
        <w:tc>
          <w:tcPr>
            <w:tcW w:w="1733" w:type="dxa"/>
            <w:gridSpan w:val="2"/>
            <w:tcBorders>
              <w:right w:val="single" w:sz="2" w:space="0" w:color="auto"/>
            </w:tcBorders>
            <w:shd w:val="clear" w:color="auto" w:fill="0070C0"/>
          </w:tcPr>
          <w:p w:rsidR="001D14BB" w:rsidRPr="008F71AD" w:rsidRDefault="00C413EA" w:rsidP="009555F1">
            <w:pPr>
              <w:rPr>
                <w:rFonts w:asciiTheme="minorEastAsia" w:hAnsiTheme="minorEastAsia"/>
                <w:color w:val="FFFFFF" w:themeColor="background1"/>
                <w:sz w:val="18"/>
                <w:szCs w:val="18"/>
              </w:rPr>
            </w:pPr>
            <w:r w:rsidRPr="008F71AD">
              <w:rPr>
                <w:rFonts w:asciiTheme="minorEastAsia" w:hAnsiTheme="minorEastAsia" w:hint="eastAsia"/>
                <w:color w:val="FFFFFF" w:themeColor="background1"/>
                <w:sz w:val="18"/>
                <w:szCs w:val="18"/>
              </w:rPr>
              <w:t>光村図書出版</w:t>
            </w:r>
          </w:p>
          <w:p w:rsidR="00C413EA" w:rsidRPr="008F71AD" w:rsidRDefault="00C413EA" w:rsidP="009555F1">
            <w:pPr>
              <w:rPr>
                <w:rFonts w:asciiTheme="minorEastAsia" w:hAnsiTheme="minorEastAsia"/>
                <w:color w:val="FFFFFF" w:themeColor="background1"/>
                <w:sz w:val="18"/>
                <w:szCs w:val="18"/>
              </w:rPr>
            </w:pPr>
            <w:r w:rsidRPr="008F71AD">
              <w:rPr>
                <w:rFonts w:asciiTheme="minorEastAsia" w:hAnsiTheme="minorEastAsia" w:hint="eastAsia"/>
                <w:color w:val="FFFFFF" w:themeColor="background1"/>
                <w:sz w:val="18"/>
                <w:szCs w:val="18"/>
              </w:rPr>
              <w:t>株式会社</w:t>
            </w:r>
          </w:p>
        </w:tc>
      </w:tr>
      <w:tr w:rsidR="00C413EA" w:rsidRPr="00A76974" w:rsidTr="009555F1">
        <w:trPr>
          <w:trHeight w:val="107"/>
        </w:trPr>
        <w:tc>
          <w:tcPr>
            <w:tcW w:w="1855" w:type="dxa"/>
            <w:gridSpan w:val="3"/>
            <w:tcBorders>
              <w:left w:val="nil"/>
              <w:bottom w:val="nil"/>
              <w:right w:val="nil"/>
            </w:tcBorders>
          </w:tcPr>
          <w:p w:rsidR="00C413EA" w:rsidRPr="00A76974" w:rsidRDefault="00C413EA" w:rsidP="009555F1">
            <w:pPr>
              <w:jc w:val="left"/>
              <w:rPr>
                <w:rFonts w:asciiTheme="majorEastAsia" w:eastAsiaTheme="majorEastAsia" w:hAnsiTheme="majorEastAsia"/>
                <w:sz w:val="18"/>
                <w:szCs w:val="18"/>
              </w:rPr>
            </w:pPr>
          </w:p>
        </w:tc>
        <w:tc>
          <w:tcPr>
            <w:tcW w:w="8416" w:type="dxa"/>
            <w:gridSpan w:val="7"/>
            <w:tcBorders>
              <w:top w:val="nil"/>
              <w:left w:val="nil"/>
              <w:bottom w:val="nil"/>
              <w:right w:val="nil"/>
            </w:tcBorders>
            <w:vAlign w:val="center"/>
          </w:tcPr>
          <w:p w:rsidR="00C413EA" w:rsidRPr="00A76974" w:rsidRDefault="00C413EA" w:rsidP="009555F1">
            <w:pPr>
              <w:jc w:val="right"/>
              <w:rPr>
                <w:rFonts w:asciiTheme="majorEastAsia" w:eastAsiaTheme="majorEastAsia" w:hAnsiTheme="majorEastAsia"/>
                <w:sz w:val="18"/>
                <w:szCs w:val="18"/>
              </w:rPr>
            </w:pPr>
            <w:r w:rsidRPr="00A76974">
              <w:rPr>
                <w:rFonts w:asciiTheme="majorEastAsia" w:eastAsiaTheme="majorEastAsia" w:hAnsiTheme="majorEastAsia" w:hint="eastAsia"/>
                <w:sz w:val="18"/>
                <w:szCs w:val="18"/>
              </w:rPr>
              <w:t xml:space="preserve">　平成</w:t>
            </w:r>
            <w:r w:rsidRPr="00A76974">
              <w:rPr>
                <w:rFonts w:asciiTheme="majorEastAsia" w:eastAsiaTheme="majorEastAsia" w:hAnsiTheme="majorEastAsia"/>
                <w:sz w:val="18"/>
                <w:szCs w:val="18"/>
              </w:rPr>
              <w:t>29</w:t>
            </w:r>
            <w:r w:rsidRPr="00A76974">
              <w:rPr>
                <w:rFonts w:asciiTheme="majorEastAsia" w:eastAsiaTheme="majorEastAsia" w:hAnsiTheme="majorEastAsia" w:hint="eastAsia"/>
                <w:sz w:val="18"/>
                <w:szCs w:val="18"/>
              </w:rPr>
              <w:t>教</w:t>
            </w:r>
            <w:r w:rsidRPr="00A76974">
              <w:rPr>
                <w:rFonts w:asciiTheme="majorEastAsia" w:eastAsiaTheme="majorEastAsia" w:hAnsiTheme="majorEastAsia"/>
                <w:sz w:val="18"/>
                <w:szCs w:val="18"/>
              </w:rPr>
              <w:t> </w:t>
            </w:r>
            <w:r w:rsidRPr="00A76974">
              <w:rPr>
                <w:rFonts w:asciiTheme="majorEastAsia" w:eastAsiaTheme="majorEastAsia" w:hAnsiTheme="majorEastAsia" w:hint="eastAsia"/>
                <w:sz w:val="18"/>
                <w:szCs w:val="18"/>
              </w:rPr>
              <w:t>内容解説資料</w:t>
            </w:r>
          </w:p>
        </w:tc>
      </w:tr>
      <w:tr w:rsidR="00A3452F" w:rsidRPr="00A76974" w:rsidTr="009555F1">
        <w:trPr>
          <w:trHeight w:val="112"/>
        </w:trPr>
        <w:tc>
          <w:tcPr>
            <w:tcW w:w="2758" w:type="dxa"/>
            <w:gridSpan w:val="4"/>
            <w:vMerge w:val="restart"/>
            <w:tcBorders>
              <w:top w:val="nil"/>
              <w:left w:val="nil"/>
              <w:bottom w:val="nil"/>
            </w:tcBorders>
          </w:tcPr>
          <w:p w:rsidR="00C413EA" w:rsidRPr="00A76974" w:rsidRDefault="00C413EA" w:rsidP="009555F1">
            <w:pPr>
              <w:jc w:val="left"/>
              <w:rPr>
                <w:rFonts w:asciiTheme="majorEastAsia" w:eastAsiaTheme="majorEastAsia" w:hAnsiTheme="majorEastAsia"/>
                <w:sz w:val="18"/>
                <w:szCs w:val="18"/>
              </w:rPr>
            </w:pPr>
            <w:r w:rsidRPr="00DA43C3">
              <w:rPr>
                <w:rFonts w:asciiTheme="majorEastAsia" w:eastAsiaTheme="majorEastAsia" w:hAnsiTheme="majorEastAsia" w:hint="eastAsia"/>
                <w:sz w:val="22"/>
              </w:rPr>
              <w:t>高等学校用</w:t>
            </w:r>
            <w:r w:rsidR="00DA43C3">
              <w:rPr>
                <w:rFonts w:asciiTheme="majorEastAsia" w:eastAsiaTheme="majorEastAsia" w:hAnsiTheme="majorEastAsia" w:hint="eastAsia"/>
                <w:sz w:val="22"/>
              </w:rPr>
              <w:t xml:space="preserve">　</w:t>
            </w:r>
            <w:r w:rsidRPr="00BF1723">
              <w:rPr>
                <w:rFonts w:eastAsiaTheme="majorEastAsia"/>
                <w:b/>
                <w:sz w:val="36"/>
                <w:szCs w:val="36"/>
              </w:rPr>
              <w:t>書</w:t>
            </w:r>
            <w:r w:rsidRPr="00BF1723">
              <w:rPr>
                <w:rFonts w:ascii="ＭＳ 明朝" w:eastAsia="ＭＳ 明朝" w:hAnsi="ＭＳ 明朝" w:cs="ＭＳ 明朝" w:hint="eastAsia"/>
                <w:b/>
                <w:sz w:val="36"/>
                <w:szCs w:val="36"/>
              </w:rPr>
              <w:t>Ⅰ</w:t>
            </w:r>
          </w:p>
        </w:tc>
        <w:tc>
          <w:tcPr>
            <w:tcW w:w="1588" w:type="dxa"/>
            <w:shd w:val="clear" w:color="auto" w:fill="808080" w:themeFill="background1" w:themeFillShade="80"/>
          </w:tcPr>
          <w:p w:rsidR="00C413EA" w:rsidRPr="008F71AD" w:rsidRDefault="001D14BB" w:rsidP="009555F1">
            <w:pPr>
              <w:jc w:val="left"/>
              <w:rPr>
                <w:rFonts w:asciiTheme="majorEastAsia" w:eastAsiaTheme="majorEastAsia" w:hAnsiTheme="majorEastAsia"/>
                <w:color w:val="FFFFFF" w:themeColor="background1"/>
                <w:sz w:val="18"/>
                <w:szCs w:val="18"/>
              </w:rPr>
            </w:pPr>
            <w:r w:rsidRPr="008F71AD">
              <w:rPr>
                <w:rFonts w:asciiTheme="majorEastAsia" w:eastAsiaTheme="majorEastAsia" w:hAnsiTheme="majorEastAsia" w:hint="eastAsia"/>
                <w:color w:val="FFFFFF" w:themeColor="background1"/>
                <w:sz w:val="18"/>
                <w:szCs w:val="18"/>
              </w:rPr>
              <w:t>科目名</w:t>
            </w:r>
          </w:p>
        </w:tc>
        <w:tc>
          <w:tcPr>
            <w:tcW w:w="1503" w:type="dxa"/>
            <w:shd w:val="clear" w:color="auto" w:fill="808080" w:themeFill="background1" w:themeFillShade="80"/>
          </w:tcPr>
          <w:p w:rsidR="00C413EA" w:rsidRPr="008F71AD" w:rsidRDefault="001D14BB" w:rsidP="009555F1">
            <w:pPr>
              <w:jc w:val="left"/>
              <w:rPr>
                <w:rFonts w:asciiTheme="majorEastAsia" w:eastAsiaTheme="majorEastAsia" w:hAnsiTheme="majorEastAsia"/>
                <w:color w:val="FFFFFF" w:themeColor="background1"/>
                <w:sz w:val="18"/>
                <w:szCs w:val="18"/>
              </w:rPr>
            </w:pPr>
            <w:r w:rsidRPr="008F71AD">
              <w:rPr>
                <w:rFonts w:asciiTheme="majorEastAsia" w:eastAsiaTheme="majorEastAsia" w:hAnsiTheme="majorEastAsia" w:hint="eastAsia"/>
                <w:color w:val="FFFFFF" w:themeColor="background1"/>
                <w:sz w:val="18"/>
                <w:szCs w:val="18"/>
              </w:rPr>
              <w:t>教科書名</w:t>
            </w:r>
          </w:p>
        </w:tc>
        <w:tc>
          <w:tcPr>
            <w:tcW w:w="1502" w:type="dxa"/>
            <w:shd w:val="clear" w:color="auto" w:fill="808080" w:themeFill="background1" w:themeFillShade="80"/>
          </w:tcPr>
          <w:p w:rsidR="00C413EA" w:rsidRPr="008F71AD" w:rsidRDefault="001D14BB" w:rsidP="009555F1">
            <w:pPr>
              <w:jc w:val="left"/>
              <w:rPr>
                <w:rFonts w:asciiTheme="majorEastAsia" w:eastAsiaTheme="majorEastAsia" w:hAnsiTheme="majorEastAsia"/>
                <w:color w:val="FFFFFF" w:themeColor="background1"/>
                <w:sz w:val="18"/>
                <w:szCs w:val="18"/>
              </w:rPr>
            </w:pPr>
            <w:r w:rsidRPr="008F71AD">
              <w:rPr>
                <w:rFonts w:asciiTheme="majorEastAsia" w:eastAsiaTheme="majorEastAsia" w:hAnsiTheme="majorEastAsia" w:hint="eastAsia"/>
                <w:color w:val="FFFFFF" w:themeColor="background1"/>
                <w:sz w:val="18"/>
                <w:szCs w:val="18"/>
              </w:rPr>
              <w:t>番号・略称</w:t>
            </w:r>
          </w:p>
        </w:tc>
        <w:tc>
          <w:tcPr>
            <w:tcW w:w="1503" w:type="dxa"/>
            <w:gridSpan w:val="2"/>
            <w:shd w:val="clear" w:color="auto" w:fill="808080" w:themeFill="background1" w:themeFillShade="80"/>
          </w:tcPr>
          <w:p w:rsidR="00C413EA" w:rsidRPr="008F71AD" w:rsidRDefault="001D14BB" w:rsidP="009555F1">
            <w:pPr>
              <w:jc w:val="left"/>
              <w:rPr>
                <w:rFonts w:asciiTheme="majorEastAsia" w:eastAsiaTheme="majorEastAsia" w:hAnsiTheme="majorEastAsia"/>
                <w:color w:val="FFFFFF" w:themeColor="background1"/>
                <w:sz w:val="18"/>
                <w:szCs w:val="18"/>
              </w:rPr>
            </w:pPr>
            <w:r w:rsidRPr="008F71AD">
              <w:rPr>
                <w:rFonts w:asciiTheme="majorEastAsia" w:eastAsiaTheme="majorEastAsia" w:hAnsiTheme="majorEastAsia" w:hint="eastAsia"/>
                <w:color w:val="FFFFFF" w:themeColor="background1"/>
                <w:sz w:val="18"/>
                <w:szCs w:val="18"/>
              </w:rPr>
              <w:t>記号・番号</w:t>
            </w:r>
          </w:p>
        </w:tc>
        <w:tc>
          <w:tcPr>
            <w:tcW w:w="1417" w:type="dxa"/>
            <w:shd w:val="clear" w:color="auto" w:fill="808080" w:themeFill="background1" w:themeFillShade="80"/>
          </w:tcPr>
          <w:p w:rsidR="00C413EA" w:rsidRPr="008F71AD" w:rsidRDefault="001D14BB" w:rsidP="009555F1">
            <w:pPr>
              <w:jc w:val="left"/>
              <w:rPr>
                <w:rFonts w:asciiTheme="majorEastAsia" w:eastAsiaTheme="majorEastAsia" w:hAnsiTheme="majorEastAsia"/>
                <w:color w:val="FFFFFF" w:themeColor="background1"/>
                <w:sz w:val="18"/>
                <w:szCs w:val="18"/>
              </w:rPr>
            </w:pPr>
            <w:r w:rsidRPr="008F71AD">
              <w:rPr>
                <w:rFonts w:asciiTheme="majorEastAsia" w:eastAsiaTheme="majorEastAsia" w:hAnsiTheme="majorEastAsia" w:hint="eastAsia"/>
                <w:color w:val="FFFFFF" w:themeColor="background1"/>
                <w:sz w:val="18"/>
                <w:szCs w:val="18"/>
              </w:rPr>
              <w:t>出版社名</w:t>
            </w:r>
          </w:p>
        </w:tc>
      </w:tr>
      <w:tr w:rsidR="00C879E0" w:rsidRPr="00A76974" w:rsidTr="009555F1">
        <w:trPr>
          <w:trHeight w:val="70"/>
        </w:trPr>
        <w:tc>
          <w:tcPr>
            <w:tcW w:w="2758" w:type="dxa"/>
            <w:gridSpan w:val="4"/>
            <w:vMerge/>
            <w:tcBorders>
              <w:top w:val="nil"/>
              <w:left w:val="nil"/>
              <w:bottom w:val="nil"/>
            </w:tcBorders>
          </w:tcPr>
          <w:p w:rsidR="00C413EA" w:rsidRPr="00A76974" w:rsidRDefault="00C413EA" w:rsidP="009555F1">
            <w:pPr>
              <w:rPr>
                <w:rFonts w:asciiTheme="majorEastAsia" w:eastAsiaTheme="majorEastAsia" w:hAnsiTheme="majorEastAsia"/>
                <w:sz w:val="18"/>
                <w:szCs w:val="18"/>
              </w:rPr>
            </w:pPr>
          </w:p>
        </w:tc>
        <w:tc>
          <w:tcPr>
            <w:tcW w:w="1588" w:type="dxa"/>
          </w:tcPr>
          <w:p w:rsidR="00C413EA" w:rsidRPr="00A76974" w:rsidRDefault="001D14BB" w:rsidP="009555F1">
            <w:pPr>
              <w:jc w:val="left"/>
              <w:rPr>
                <w:rFonts w:asciiTheme="majorEastAsia" w:eastAsiaTheme="majorEastAsia" w:hAnsiTheme="majorEastAsia"/>
                <w:sz w:val="18"/>
                <w:szCs w:val="18"/>
              </w:rPr>
            </w:pPr>
            <w:r w:rsidRPr="00A76974">
              <w:rPr>
                <w:rFonts w:asciiTheme="majorEastAsia" w:eastAsiaTheme="majorEastAsia" w:hAnsiTheme="majorEastAsia" w:hint="eastAsia"/>
                <w:sz w:val="18"/>
                <w:szCs w:val="18"/>
              </w:rPr>
              <w:t>書道Ⅰ</w:t>
            </w:r>
          </w:p>
        </w:tc>
        <w:tc>
          <w:tcPr>
            <w:tcW w:w="1503" w:type="dxa"/>
          </w:tcPr>
          <w:p w:rsidR="00C413EA" w:rsidRPr="00A76974" w:rsidRDefault="001D14BB" w:rsidP="009555F1">
            <w:pPr>
              <w:jc w:val="left"/>
              <w:rPr>
                <w:rFonts w:asciiTheme="majorEastAsia" w:eastAsiaTheme="majorEastAsia" w:hAnsiTheme="majorEastAsia"/>
                <w:sz w:val="18"/>
                <w:szCs w:val="18"/>
              </w:rPr>
            </w:pPr>
            <w:r w:rsidRPr="00A76974">
              <w:rPr>
                <w:rFonts w:asciiTheme="majorEastAsia" w:eastAsiaTheme="majorEastAsia" w:hAnsiTheme="majorEastAsia" w:hint="eastAsia"/>
                <w:sz w:val="18"/>
                <w:szCs w:val="18"/>
              </w:rPr>
              <w:t>書Ⅰ</w:t>
            </w:r>
          </w:p>
        </w:tc>
        <w:tc>
          <w:tcPr>
            <w:tcW w:w="1502" w:type="dxa"/>
          </w:tcPr>
          <w:p w:rsidR="00C413EA" w:rsidRPr="00A76974" w:rsidRDefault="001D14BB" w:rsidP="009555F1">
            <w:pPr>
              <w:jc w:val="left"/>
              <w:rPr>
                <w:rFonts w:asciiTheme="majorEastAsia" w:eastAsiaTheme="majorEastAsia" w:hAnsiTheme="majorEastAsia"/>
                <w:sz w:val="18"/>
                <w:szCs w:val="18"/>
              </w:rPr>
            </w:pPr>
            <w:r w:rsidRPr="00A76974">
              <w:rPr>
                <w:rFonts w:asciiTheme="majorEastAsia" w:eastAsiaTheme="majorEastAsia" w:hAnsiTheme="majorEastAsia" w:hint="eastAsia"/>
                <w:sz w:val="18"/>
                <w:szCs w:val="18"/>
              </w:rPr>
              <w:t>38光村</w:t>
            </w:r>
          </w:p>
        </w:tc>
        <w:tc>
          <w:tcPr>
            <w:tcW w:w="1503" w:type="dxa"/>
            <w:gridSpan w:val="2"/>
          </w:tcPr>
          <w:p w:rsidR="00C413EA" w:rsidRPr="00A76974" w:rsidRDefault="001D14BB" w:rsidP="009555F1">
            <w:pPr>
              <w:jc w:val="left"/>
              <w:rPr>
                <w:rFonts w:asciiTheme="majorEastAsia" w:eastAsiaTheme="majorEastAsia" w:hAnsiTheme="majorEastAsia"/>
                <w:sz w:val="18"/>
                <w:szCs w:val="18"/>
              </w:rPr>
            </w:pPr>
            <w:r w:rsidRPr="00A76974">
              <w:rPr>
                <w:rFonts w:asciiTheme="majorEastAsia" w:eastAsiaTheme="majorEastAsia" w:hAnsiTheme="majorEastAsia" w:hint="eastAsia"/>
                <w:sz w:val="18"/>
                <w:szCs w:val="18"/>
              </w:rPr>
              <w:t>書Ⅰ308</w:t>
            </w:r>
          </w:p>
        </w:tc>
        <w:tc>
          <w:tcPr>
            <w:tcW w:w="1417" w:type="dxa"/>
          </w:tcPr>
          <w:p w:rsidR="00C413EA" w:rsidRPr="00A76974" w:rsidRDefault="001D14BB" w:rsidP="009555F1">
            <w:pPr>
              <w:jc w:val="left"/>
              <w:rPr>
                <w:rFonts w:asciiTheme="majorEastAsia" w:eastAsiaTheme="majorEastAsia" w:hAnsiTheme="majorEastAsia"/>
                <w:sz w:val="18"/>
                <w:szCs w:val="18"/>
              </w:rPr>
            </w:pPr>
            <w:r w:rsidRPr="00A76974">
              <w:rPr>
                <w:rFonts w:asciiTheme="majorEastAsia" w:eastAsiaTheme="majorEastAsia" w:hAnsiTheme="majorEastAsia" w:hint="eastAsia"/>
                <w:sz w:val="18"/>
                <w:szCs w:val="18"/>
              </w:rPr>
              <w:t>光村図書出版</w:t>
            </w:r>
          </w:p>
        </w:tc>
      </w:tr>
      <w:tr w:rsidR="001D14BB" w:rsidRPr="00B66B8A" w:rsidTr="009555F1">
        <w:trPr>
          <w:trHeight w:val="145"/>
        </w:trPr>
        <w:tc>
          <w:tcPr>
            <w:tcW w:w="1588" w:type="dxa"/>
            <w:tcBorders>
              <w:top w:val="nil"/>
            </w:tcBorders>
            <w:noWrap/>
            <w:hideMark/>
          </w:tcPr>
          <w:p w:rsidR="001D14BB" w:rsidRPr="00B66B8A" w:rsidRDefault="001D14BB" w:rsidP="009555F1">
            <w:pPr>
              <w:jc w:val="center"/>
              <w:rPr>
                <w:sz w:val="16"/>
                <w:szCs w:val="16"/>
              </w:rPr>
            </w:pPr>
            <w:r w:rsidRPr="00B66B8A">
              <w:rPr>
                <w:rFonts w:hint="eastAsia"/>
                <w:sz w:val="16"/>
                <w:szCs w:val="16"/>
              </w:rPr>
              <w:t>観点</w:t>
            </w:r>
          </w:p>
        </w:tc>
        <w:tc>
          <w:tcPr>
            <w:tcW w:w="8683" w:type="dxa"/>
            <w:gridSpan w:val="9"/>
            <w:tcBorders>
              <w:top w:val="nil"/>
            </w:tcBorders>
            <w:noWrap/>
            <w:hideMark/>
          </w:tcPr>
          <w:p w:rsidR="001D14BB" w:rsidRPr="00B66B8A" w:rsidRDefault="001D14BB" w:rsidP="009555F1">
            <w:pPr>
              <w:jc w:val="center"/>
              <w:rPr>
                <w:sz w:val="16"/>
                <w:szCs w:val="16"/>
              </w:rPr>
            </w:pPr>
            <w:r w:rsidRPr="00B66B8A">
              <w:rPr>
                <w:rFonts w:hint="eastAsia"/>
                <w:sz w:val="16"/>
                <w:szCs w:val="16"/>
              </w:rPr>
              <w:t>特色・具体例</w:t>
            </w:r>
          </w:p>
        </w:tc>
      </w:tr>
      <w:tr w:rsidR="001D14BB" w:rsidRPr="00B66B8A" w:rsidTr="009555F1">
        <w:trPr>
          <w:trHeight w:val="269"/>
        </w:trPr>
        <w:tc>
          <w:tcPr>
            <w:tcW w:w="1588" w:type="dxa"/>
            <w:shd w:val="clear" w:color="auto" w:fill="0070C0"/>
            <w:noWrap/>
            <w:hideMark/>
          </w:tcPr>
          <w:p w:rsidR="001D14BB" w:rsidRPr="008F71AD" w:rsidRDefault="001D14BB" w:rsidP="009555F1">
            <w:pPr>
              <w:jc w:val="center"/>
              <w:rPr>
                <w:b/>
                <w:bCs/>
                <w:sz w:val="18"/>
                <w:szCs w:val="18"/>
              </w:rPr>
            </w:pPr>
            <w:r w:rsidRPr="008F71AD">
              <w:rPr>
                <w:rFonts w:hint="eastAsia"/>
                <w:b/>
                <w:bCs/>
                <w:color w:val="FFFFFF" w:themeColor="background1"/>
                <w:sz w:val="18"/>
                <w:szCs w:val="18"/>
              </w:rPr>
              <w:t>1</w:t>
            </w:r>
          </w:p>
        </w:tc>
        <w:tc>
          <w:tcPr>
            <w:tcW w:w="8683" w:type="dxa"/>
            <w:gridSpan w:val="9"/>
            <w:noWrap/>
            <w:hideMark/>
          </w:tcPr>
          <w:p w:rsidR="001D14BB" w:rsidRPr="008F71AD" w:rsidRDefault="001D14BB" w:rsidP="009555F1">
            <w:pPr>
              <w:rPr>
                <w:b/>
                <w:bCs/>
                <w:sz w:val="18"/>
                <w:szCs w:val="18"/>
              </w:rPr>
            </w:pPr>
            <w:r w:rsidRPr="008F71AD">
              <w:rPr>
                <w:rFonts w:hint="eastAsia"/>
                <w:b/>
                <w:bCs/>
                <w:sz w:val="18"/>
                <w:szCs w:val="18"/>
              </w:rPr>
              <w:t>内容の選択・程度</w:t>
            </w:r>
          </w:p>
        </w:tc>
      </w:tr>
      <w:tr w:rsidR="001D14BB" w:rsidRPr="00B66B8A" w:rsidTr="003E230E">
        <w:trPr>
          <w:trHeight w:val="4445"/>
        </w:trPr>
        <w:tc>
          <w:tcPr>
            <w:tcW w:w="1588" w:type="dxa"/>
            <w:hideMark/>
          </w:tcPr>
          <w:p w:rsidR="002061BF" w:rsidRDefault="001D14BB" w:rsidP="008B5443">
            <w:pPr>
              <w:spacing w:line="270" w:lineRule="exact"/>
              <w:rPr>
                <w:sz w:val="16"/>
                <w:szCs w:val="16"/>
              </w:rPr>
            </w:pPr>
            <w:r w:rsidRPr="00B66B8A">
              <w:rPr>
                <w:rFonts w:hint="eastAsia"/>
                <w:sz w:val="16"/>
                <w:szCs w:val="16"/>
              </w:rPr>
              <w:t>●学習指導要領，教科の目標を達成するために必要な教材が適切に用意されているか。</w:t>
            </w:r>
          </w:p>
          <w:p w:rsidR="001D14BB" w:rsidRPr="00B66B8A" w:rsidRDefault="001D14BB" w:rsidP="008B5443">
            <w:pPr>
              <w:spacing w:line="270" w:lineRule="exact"/>
              <w:rPr>
                <w:sz w:val="16"/>
                <w:szCs w:val="16"/>
              </w:rPr>
            </w:pPr>
            <w:r w:rsidRPr="00B66B8A">
              <w:rPr>
                <w:rFonts w:hint="eastAsia"/>
                <w:sz w:val="16"/>
                <w:szCs w:val="16"/>
              </w:rPr>
              <w:t>●基礎的・基本的事項の理解や，その習得のため，適切な配慮がなされているか。</w:t>
            </w:r>
          </w:p>
        </w:tc>
        <w:tc>
          <w:tcPr>
            <w:tcW w:w="8683" w:type="dxa"/>
            <w:gridSpan w:val="9"/>
            <w:hideMark/>
          </w:tcPr>
          <w:p w:rsidR="002061BF" w:rsidRDefault="001D14BB" w:rsidP="008B5443">
            <w:pPr>
              <w:spacing w:line="270" w:lineRule="exact"/>
              <w:rPr>
                <w:sz w:val="16"/>
                <w:szCs w:val="16"/>
              </w:rPr>
            </w:pPr>
            <w:r w:rsidRPr="00B66B8A">
              <w:rPr>
                <w:rFonts w:hint="eastAsia"/>
                <w:sz w:val="16"/>
                <w:szCs w:val="16"/>
              </w:rPr>
              <w:t>●書道の幅広い活動を通して，生涯にわたり書を愛好する心情を育てるとともに，感性を高め，書写能力の向上を図り，表現と鑑賞の基礎的な能力を伸ばせるよう，表現と鑑賞の教材が相互に関連を図りながらバランスよく配置されている。</w:t>
            </w:r>
          </w:p>
          <w:p w:rsidR="002061BF" w:rsidRDefault="001D14BB" w:rsidP="008B5443">
            <w:pPr>
              <w:spacing w:line="270" w:lineRule="exact"/>
              <w:rPr>
                <w:sz w:val="16"/>
                <w:szCs w:val="16"/>
              </w:rPr>
            </w:pPr>
            <w:r w:rsidRPr="00B66B8A">
              <w:rPr>
                <w:rFonts w:hint="eastAsia"/>
                <w:sz w:val="16"/>
                <w:szCs w:val="16"/>
              </w:rPr>
              <w:t>●各単元では「何を」「なぜ」「どのように」学ぶのかが明確に示され，好きな古典を選ぶ・比べる・イメージを言語化するといった主体的なアプローチが提示されている。生徒が自ら感じ，学び，考えることを通して，書に関心をもち，生涯学習の基礎となる知識や感性を能動的に習得できるよう工夫されている。</w:t>
            </w:r>
          </w:p>
          <w:p w:rsidR="002061BF" w:rsidRDefault="001D14BB" w:rsidP="008B5443">
            <w:pPr>
              <w:spacing w:line="270" w:lineRule="exact"/>
              <w:rPr>
                <w:sz w:val="16"/>
                <w:szCs w:val="16"/>
              </w:rPr>
            </w:pPr>
            <w:r w:rsidRPr="00B66B8A">
              <w:rPr>
                <w:rFonts w:hint="eastAsia"/>
                <w:sz w:val="16"/>
                <w:szCs w:val="16"/>
              </w:rPr>
              <w:t>●「漢字の書」では，唐の楷書及び王羲之の行書を重点的に取り上げ，鑑賞と臨書を通して字形の特徴や用筆の基礎・基本を確実に習得できるよう配慮されている。そのうえで，書風の多様性と背景にある文化への関心を広げられるよう，楷書では造像記や摩崖の書，行書では「風信帖」や三筆・三跡の書が資料図版とともにわかりやすく紹介されている。さらに，生徒が初めて出会う篆書・隷書・草書では，書体の特徴を捉えやすいよう典型的な古典が精選されている。</w:t>
            </w:r>
          </w:p>
          <w:p w:rsidR="002061BF" w:rsidRDefault="001D14BB" w:rsidP="008B5443">
            <w:pPr>
              <w:spacing w:line="270" w:lineRule="exact"/>
              <w:rPr>
                <w:sz w:val="16"/>
                <w:szCs w:val="16"/>
              </w:rPr>
            </w:pPr>
            <w:r w:rsidRPr="00B66B8A">
              <w:rPr>
                <w:rFonts w:hint="eastAsia"/>
                <w:sz w:val="16"/>
                <w:szCs w:val="16"/>
              </w:rPr>
              <w:t>●「仮名の書」では，古筆の特性を踏まえ，「蓬萊切」で筆使いや平仮名・変体仮名の基礎を，「高野切第三種」で連綿の基礎・基本を，「寸松庵色紙」「升色紙」で散らし書きの構成を，段階的かつ実践的に習得できるよう工夫されている。</w:t>
            </w:r>
          </w:p>
          <w:p w:rsidR="002061BF" w:rsidRDefault="001D14BB" w:rsidP="008B5443">
            <w:pPr>
              <w:spacing w:line="270" w:lineRule="exact"/>
              <w:rPr>
                <w:sz w:val="16"/>
                <w:szCs w:val="16"/>
              </w:rPr>
            </w:pPr>
            <w:r w:rsidRPr="00B66B8A">
              <w:rPr>
                <w:rFonts w:hint="eastAsia"/>
                <w:sz w:val="16"/>
                <w:szCs w:val="16"/>
              </w:rPr>
              <w:t>●「漢字の書」「仮名の書」では，字形や用筆のポイントがわかりやすく図解され，生徒の理解の助けとなっている。解説に書かれた歴史的・文化的背景は，釈文・大意と合わせて，当該古典への理解を深め，興味・関心を高める内容となっている。</w:t>
            </w:r>
          </w:p>
          <w:p w:rsidR="002061BF" w:rsidRDefault="001D14BB" w:rsidP="008B5443">
            <w:pPr>
              <w:spacing w:line="270" w:lineRule="exact"/>
              <w:rPr>
                <w:sz w:val="16"/>
                <w:szCs w:val="16"/>
              </w:rPr>
            </w:pPr>
            <w:r w:rsidRPr="00B66B8A">
              <w:rPr>
                <w:rFonts w:hint="eastAsia"/>
                <w:sz w:val="16"/>
                <w:szCs w:val="16"/>
              </w:rPr>
              <w:t>●「漢字仮名交じりの書」では，「漢字の書」「仮名の書」で習得した知識・技能をもとに，生徒が主体的に構想し，自己表現できるよう，書体や書風，紙面構成，用具・用材の工夫が，具体例とともに整理して示されている。</w:t>
            </w:r>
          </w:p>
          <w:p w:rsidR="001D14BB" w:rsidRPr="00B66B8A" w:rsidRDefault="001D14BB" w:rsidP="008B5443">
            <w:pPr>
              <w:spacing w:line="270" w:lineRule="exact"/>
              <w:rPr>
                <w:sz w:val="16"/>
                <w:szCs w:val="16"/>
              </w:rPr>
            </w:pPr>
            <w:r w:rsidRPr="00B66B8A">
              <w:rPr>
                <w:rFonts w:hint="eastAsia"/>
                <w:sz w:val="16"/>
                <w:szCs w:val="16"/>
              </w:rPr>
              <w:t>●各領域の「創作」では，構想から制作，相互鑑賞に至る手順が丁寧に示され，生徒の目線に立った配慮がうかがえる。</w:t>
            </w:r>
          </w:p>
        </w:tc>
      </w:tr>
      <w:tr w:rsidR="001D14BB" w:rsidRPr="00B66B8A" w:rsidTr="009555F1">
        <w:trPr>
          <w:trHeight w:val="229"/>
        </w:trPr>
        <w:tc>
          <w:tcPr>
            <w:tcW w:w="1588" w:type="dxa"/>
            <w:shd w:val="clear" w:color="auto" w:fill="0070C0"/>
            <w:noWrap/>
            <w:hideMark/>
          </w:tcPr>
          <w:p w:rsidR="001D14BB" w:rsidRPr="008F71AD" w:rsidRDefault="001D14BB" w:rsidP="009555F1">
            <w:pPr>
              <w:jc w:val="center"/>
              <w:rPr>
                <w:b/>
                <w:bCs/>
                <w:sz w:val="18"/>
                <w:szCs w:val="18"/>
              </w:rPr>
            </w:pPr>
            <w:r w:rsidRPr="008F71AD">
              <w:rPr>
                <w:rFonts w:hint="eastAsia"/>
                <w:b/>
                <w:bCs/>
                <w:color w:val="FFFFFF" w:themeColor="background1"/>
                <w:sz w:val="18"/>
                <w:szCs w:val="18"/>
              </w:rPr>
              <w:t>2</w:t>
            </w:r>
          </w:p>
        </w:tc>
        <w:tc>
          <w:tcPr>
            <w:tcW w:w="8683" w:type="dxa"/>
            <w:gridSpan w:val="9"/>
            <w:noWrap/>
            <w:hideMark/>
          </w:tcPr>
          <w:p w:rsidR="001D14BB" w:rsidRPr="008F71AD" w:rsidRDefault="001D14BB" w:rsidP="009555F1">
            <w:pPr>
              <w:rPr>
                <w:b/>
                <w:bCs/>
                <w:sz w:val="18"/>
                <w:szCs w:val="18"/>
              </w:rPr>
            </w:pPr>
            <w:r w:rsidRPr="008F71AD">
              <w:rPr>
                <w:rFonts w:hint="eastAsia"/>
                <w:b/>
                <w:bCs/>
                <w:sz w:val="18"/>
                <w:szCs w:val="18"/>
              </w:rPr>
              <w:t>組織・配列・分量</w:t>
            </w:r>
          </w:p>
        </w:tc>
      </w:tr>
      <w:tr w:rsidR="001D14BB" w:rsidRPr="00B66B8A" w:rsidTr="008B5443">
        <w:trPr>
          <w:trHeight w:val="2810"/>
        </w:trPr>
        <w:tc>
          <w:tcPr>
            <w:tcW w:w="1588" w:type="dxa"/>
            <w:hideMark/>
          </w:tcPr>
          <w:p w:rsidR="001D14BB" w:rsidRPr="00B66B8A" w:rsidRDefault="001D14BB" w:rsidP="008B5443">
            <w:pPr>
              <w:spacing w:line="270" w:lineRule="exact"/>
              <w:rPr>
                <w:sz w:val="16"/>
                <w:szCs w:val="16"/>
              </w:rPr>
            </w:pPr>
            <w:r w:rsidRPr="00B66B8A">
              <w:rPr>
                <w:rFonts w:hint="eastAsia"/>
                <w:sz w:val="16"/>
                <w:szCs w:val="16"/>
              </w:rPr>
              <w:t>●内容の組織，配列，分量は，学習指導を有効に進められるように考慮されているか。</w:t>
            </w:r>
          </w:p>
        </w:tc>
        <w:tc>
          <w:tcPr>
            <w:tcW w:w="8683" w:type="dxa"/>
            <w:gridSpan w:val="9"/>
            <w:hideMark/>
          </w:tcPr>
          <w:p w:rsidR="002061BF" w:rsidRDefault="001D14BB" w:rsidP="008B5443">
            <w:pPr>
              <w:spacing w:line="270" w:lineRule="exact"/>
              <w:rPr>
                <w:sz w:val="16"/>
                <w:szCs w:val="16"/>
              </w:rPr>
            </w:pPr>
            <w:r w:rsidRPr="00B66B8A">
              <w:rPr>
                <w:rFonts w:hint="eastAsia"/>
                <w:sz w:val="16"/>
                <w:szCs w:val="16"/>
              </w:rPr>
              <w:t>●各領域において，学習指導要領の指導事項が適切に教材化され，相乗的かつ効果的に展開できるよう配列されている。</w:t>
            </w:r>
          </w:p>
          <w:p w:rsidR="002061BF" w:rsidRDefault="001D14BB" w:rsidP="008B5443">
            <w:pPr>
              <w:spacing w:line="270" w:lineRule="exact"/>
              <w:rPr>
                <w:sz w:val="16"/>
                <w:szCs w:val="16"/>
              </w:rPr>
            </w:pPr>
            <w:r w:rsidRPr="00B66B8A">
              <w:rPr>
                <w:rFonts w:hint="eastAsia"/>
                <w:sz w:val="16"/>
                <w:szCs w:val="16"/>
              </w:rPr>
              <w:t>●全体の導入として，中学校国語科書写の内容を振り返り，高等学校芸術科書道での学習を概観する教材が設置され，生徒が系統性を踏まえながら見通しをもって学習に取り組めるよう配慮されている。</w:t>
            </w:r>
          </w:p>
          <w:p w:rsidR="002061BF" w:rsidRDefault="001D14BB" w:rsidP="008B5443">
            <w:pPr>
              <w:spacing w:line="270" w:lineRule="exact"/>
              <w:rPr>
                <w:sz w:val="16"/>
                <w:szCs w:val="16"/>
              </w:rPr>
            </w:pPr>
            <w:r w:rsidRPr="00B66B8A">
              <w:rPr>
                <w:rFonts w:hint="eastAsia"/>
                <w:sz w:val="16"/>
                <w:szCs w:val="16"/>
              </w:rPr>
              <w:t>●「漢字の書」「仮名の書」は，いずれも「</w:t>
            </w:r>
            <w:r w:rsidRPr="00B66B8A">
              <w:rPr>
                <w:rFonts w:hint="eastAsia"/>
                <w:sz w:val="16"/>
                <w:szCs w:val="16"/>
              </w:rPr>
              <w:t>1.</w:t>
            </w:r>
            <w:r w:rsidRPr="00B66B8A">
              <w:rPr>
                <w:rFonts w:hint="eastAsia"/>
                <w:sz w:val="16"/>
                <w:szCs w:val="16"/>
              </w:rPr>
              <w:t>はじめに」「</w:t>
            </w:r>
            <w:r w:rsidRPr="00B66B8A">
              <w:rPr>
                <w:rFonts w:hint="eastAsia"/>
                <w:sz w:val="16"/>
                <w:szCs w:val="16"/>
              </w:rPr>
              <w:t>2.</w:t>
            </w:r>
            <w:r w:rsidRPr="00B66B8A">
              <w:rPr>
                <w:rFonts w:hint="eastAsia"/>
                <w:sz w:val="16"/>
                <w:szCs w:val="16"/>
              </w:rPr>
              <w:t>文字の造形を学ぶ」「</w:t>
            </w:r>
            <w:r w:rsidRPr="00B66B8A">
              <w:rPr>
                <w:rFonts w:hint="eastAsia"/>
                <w:sz w:val="16"/>
                <w:szCs w:val="16"/>
              </w:rPr>
              <w:t>3.</w:t>
            </w:r>
            <w:r w:rsidRPr="00B66B8A">
              <w:rPr>
                <w:rFonts w:hint="eastAsia"/>
                <w:sz w:val="16"/>
                <w:szCs w:val="16"/>
              </w:rPr>
              <w:t>構成を学ぶ」「</w:t>
            </w:r>
            <w:r w:rsidRPr="00B66B8A">
              <w:rPr>
                <w:rFonts w:hint="eastAsia"/>
                <w:sz w:val="16"/>
                <w:szCs w:val="16"/>
              </w:rPr>
              <w:t>4.</w:t>
            </w:r>
            <w:r w:rsidRPr="00B66B8A">
              <w:rPr>
                <w:rFonts w:hint="eastAsia"/>
                <w:sz w:val="16"/>
                <w:szCs w:val="16"/>
              </w:rPr>
              <w:t>創作する」の</w:t>
            </w:r>
            <w:r w:rsidRPr="00B66B8A">
              <w:rPr>
                <w:rFonts w:hint="eastAsia"/>
                <w:sz w:val="16"/>
                <w:szCs w:val="16"/>
              </w:rPr>
              <w:t>4</w:t>
            </w:r>
            <w:r w:rsidRPr="00B66B8A">
              <w:rPr>
                <w:rFonts w:hint="eastAsia"/>
                <w:sz w:val="16"/>
                <w:szCs w:val="16"/>
              </w:rPr>
              <w:t>単元で構成され，文字の歴史的変遷を概観したうえで，臨書と鑑賞を通して字形や用筆，紙面構成の基礎・基本を学び，身につけた知識・技能を生かして創作できるよう，効果的に組織・配列されている。</w:t>
            </w:r>
          </w:p>
          <w:p w:rsidR="002061BF" w:rsidRDefault="001D14BB" w:rsidP="008B5443">
            <w:pPr>
              <w:spacing w:line="270" w:lineRule="exact"/>
              <w:rPr>
                <w:sz w:val="16"/>
                <w:szCs w:val="16"/>
              </w:rPr>
            </w:pPr>
            <w:r w:rsidRPr="00B66B8A">
              <w:rPr>
                <w:rFonts w:hint="eastAsia"/>
                <w:sz w:val="16"/>
                <w:szCs w:val="16"/>
              </w:rPr>
              <w:t>●「漢字仮名交じりの書」は，「漢字の書」「仮名の書」の後に配置され，古典・古筆の臨書を通して習得した知識・技能を生かして，主体的に自己表現できるよう組織・配列されている。</w:t>
            </w:r>
          </w:p>
          <w:p w:rsidR="002061BF" w:rsidRDefault="001D14BB" w:rsidP="008B5443">
            <w:pPr>
              <w:spacing w:line="270" w:lineRule="exact"/>
              <w:rPr>
                <w:sz w:val="16"/>
                <w:szCs w:val="16"/>
              </w:rPr>
            </w:pPr>
            <w:r w:rsidRPr="00B66B8A">
              <w:rPr>
                <w:rFonts w:hint="eastAsia"/>
                <w:sz w:val="16"/>
                <w:szCs w:val="16"/>
              </w:rPr>
              <w:t>●「篆刻・刻字」は取り外しのできる</w:t>
            </w:r>
            <w:r w:rsidRPr="00B66B8A">
              <w:rPr>
                <w:rFonts w:hint="eastAsia"/>
                <w:sz w:val="16"/>
                <w:szCs w:val="16"/>
              </w:rPr>
              <w:t>16</w:t>
            </w:r>
            <w:r w:rsidRPr="00B66B8A">
              <w:rPr>
                <w:rFonts w:hint="eastAsia"/>
                <w:sz w:val="16"/>
                <w:szCs w:val="16"/>
              </w:rPr>
              <w:t>ページの小冊子に収録されており，各校のカリキュラムに即して活用することができる。「篆刻」では白文印と朱文印，「刻字」では陰刻と陽刻の制作手順が，写真とともに丁寧に解説されている。</w:t>
            </w:r>
          </w:p>
          <w:p w:rsidR="001D14BB" w:rsidRPr="00B66B8A" w:rsidRDefault="001D14BB" w:rsidP="008B5443">
            <w:pPr>
              <w:spacing w:line="270" w:lineRule="exact"/>
              <w:rPr>
                <w:sz w:val="16"/>
                <w:szCs w:val="16"/>
              </w:rPr>
            </w:pPr>
            <w:r w:rsidRPr="00B66B8A">
              <w:rPr>
                <w:rFonts w:hint="eastAsia"/>
                <w:sz w:val="16"/>
                <w:szCs w:val="16"/>
              </w:rPr>
              <w:t>●「資料」は，姿勢・執筆，用具・用材の基礎知識をまとめた「書写・書道の基本」，手紙やのし袋，履歴書等の書式や，書を生活の中で活用するヒントを示した「生活の中の書」，書道史</w:t>
            </w:r>
            <w:bookmarkStart w:id="0" w:name="_GoBack"/>
            <w:bookmarkEnd w:id="0"/>
            <w:r w:rsidRPr="00B66B8A">
              <w:rPr>
                <w:rFonts w:hint="eastAsia"/>
                <w:sz w:val="16"/>
                <w:szCs w:val="16"/>
              </w:rPr>
              <w:t>年表や美術館・博物館ガイド，書道用語一覧を収録した「書道事典」の３部構成となっており，「書道Ⅰ」での学習を日常に生かすための配慮がなされている。</w:t>
            </w:r>
          </w:p>
        </w:tc>
      </w:tr>
      <w:tr w:rsidR="001D14BB" w:rsidRPr="00B66B8A" w:rsidTr="009555F1">
        <w:trPr>
          <w:trHeight w:val="90"/>
        </w:trPr>
        <w:tc>
          <w:tcPr>
            <w:tcW w:w="1588" w:type="dxa"/>
            <w:shd w:val="clear" w:color="auto" w:fill="0070C0"/>
            <w:noWrap/>
            <w:hideMark/>
          </w:tcPr>
          <w:p w:rsidR="001D14BB" w:rsidRPr="008F71AD" w:rsidRDefault="001D14BB" w:rsidP="009555F1">
            <w:pPr>
              <w:jc w:val="center"/>
              <w:rPr>
                <w:b/>
                <w:bCs/>
                <w:sz w:val="18"/>
                <w:szCs w:val="18"/>
              </w:rPr>
            </w:pPr>
            <w:r w:rsidRPr="008F71AD">
              <w:rPr>
                <w:rFonts w:hint="eastAsia"/>
                <w:b/>
                <w:bCs/>
                <w:color w:val="FFFFFF" w:themeColor="background1"/>
                <w:sz w:val="18"/>
                <w:szCs w:val="18"/>
              </w:rPr>
              <w:t>3</w:t>
            </w:r>
          </w:p>
        </w:tc>
        <w:tc>
          <w:tcPr>
            <w:tcW w:w="8683" w:type="dxa"/>
            <w:gridSpan w:val="9"/>
            <w:noWrap/>
            <w:hideMark/>
          </w:tcPr>
          <w:p w:rsidR="001D14BB" w:rsidRPr="008F71AD" w:rsidRDefault="001D14BB" w:rsidP="009555F1">
            <w:pPr>
              <w:rPr>
                <w:b/>
                <w:bCs/>
                <w:sz w:val="18"/>
                <w:szCs w:val="18"/>
              </w:rPr>
            </w:pPr>
            <w:r w:rsidRPr="008F71AD">
              <w:rPr>
                <w:rFonts w:hint="eastAsia"/>
                <w:b/>
                <w:bCs/>
                <w:sz w:val="18"/>
                <w:szCs w:val="18"/>
              </w:rPr>
              <w:t>表記・表現および使用上の便宜</w:t>
            </w:r>
          </w:p>
        </w:tc>
      </w:tr>
      <w:tr w:rsidR="001D14BB" w:rsidRPr="00B66B8A" w:rsidTr="009555F1">
        <w:trPr>
          <w:trHeight w:val="3405"/>
        </w:trPr>
        <w:tc>
          <w:tcPr>
            <w:tcW w:w="1588" w:type="dxa"/>
            <w:hideMark/>
          </w:tcPr>
          <w:p w:rsidR="002061BF" w:rsidRDefault="001D14BB" w:rsidP="008B5443">
            <w:pPr>
              <w:spacing w:line="270" w:lineRule="exact"/>
              <w:rPr>
                <w:sz w:val="16"/>
                <w:szCs w:val="16"/>
              </w:rPr>
            </w:pPr>
            <w:r w:rsidRPr="00B66B8A">
              <w:rPr>
                <w:rFonts w:hint="eastAsia"/>
                <w:sz w:val="16"/>
                <w:szCs w:val="16"/>
              </w:rPr>
              <w:t>●学習意欲を高めるための配慮がなされているか。</w:t>
            </w:r>
          </w:p>
          <w:p w:rsidR="002061BF" w:rsidRDefault="001D14BB" w:rsidP="008B5443">
            <w:pPr>
              <w:spacing w:line="270" w:lineRule="exact"/>
              <w:rPr>
                <w:sz w:val="16"/>
                <w:szCs w:val="16"/>
              </w:rPr>
            </w:pPr>
            <w:r w:rsidRPr="00B66B8A">
              <w:rPr>
                <w:rFonts w:hint="eastAsia"/>
                <w:sz w:val="16"/>
                <w:szCs w:val="16"/>
              </w:rPr>
              <w:t>●用語・記号の取り上げ方や記述のしかたは適切か。</w:t>
            </w:r>
          </w:p>
          <w:p w:rsidR="001D14BB" w:rsidRPr="00B66B8A" w:rsidRDefault="001D14BB" w:rsidP="008B5443">
            <w:pPr>
              <w:spacing w:line="270" w:lineRule="exact"/>
              <w:rPr>
                <w:sz w:val="16"/>
                <w:szCs w:val="16"/>
              </w:rPr>
            </w:pPr>
            <w:r w:rsidRPr="00B66B8A">
              <w:rPr>
                <w:rFonts w:hint="eastAsia"/>
                <w:sz w:val="16"/>
                <w:szCs w:val="16"/>
              </w:rPr>
              <w:t>●印刷の鮮明さ，活字の大きさ，行間，製本などは適切か。</w:t>
            </w:r>
          </w:p>
        </w:tc>
        <w:tc>
          <w:tcPr>
            <w:tcW w:w="8683" w:type="dxa"/>
            <w:gridSpan w:val="9"/>
            <w:hideMark/>
          </w:tcPr>
          <w:p w:rsidR="002061BF" w:rsidRDefault="001D14BB" w:rsidP="008B5443">
            <w:pPr>
              <w:spacing w:line="270" w:lineRule="exact"/>
              <w:rPr>
                <w:sz w:val="16"/>
                <w:szCs w:val="16"/>
              </w:rPr>
            </w:pPr>
            <w:r w:rsidRPr="00B66B8A">
              <w:rPr>
                <w:rFonts w:hint="eastAsia"/>
                <w:sz w:val="16"/>
                <w:szCs w:val="16"/>
              </w:rPr>
              <w:t>●唐の四大家による楷書の法帖や，「蘭亭序」の全景，「高野切第三種」等の紙面を見開きや折り込みで再現するなど，臨場感あふれる紙面構成と鮮明な図版によって書の美を伝え，生徒の興味・関心を高めている。</w:t>
            </w:r>
          </w:p>
          <w:p w:rsidR="002061BF" w:rsidRDefault="001D14BB" w:rsidP="008B5443">
            <w:pPr>
              <w:spacing w:line="270" w:lineRule="exact"/>
              <w:rPr>
                <w:sz w:val="16"/>
                <w:szCs w:val="16"/>
              </w:rPr>
            </w:pPr>
            <w:r w:rsidRPr="00B66B8A">
              <w:rPr>
                <w:rFonts w:hint="eastAsia"/>
                <w:sz w:val="16"/>
                <w:szCs w:val="16"/>
              </w:rPr>
              <w:t>●随所に設置されたコラムでは，書の伝統と文化に対する理解を深めるとともに，他の芸術分野や国語，歴史の学習にもつながる多角的な話題が提示されている。</w:t>
            </w:r>
          </w:p>
          <w:p w:rsidR="002061BF" w:rsidRDefault="001D14BB" w:rsidP="008B5443">
            <w:pPr>
              <w:spacing w:line="270" w:lineRule="exact"/>
              <w:rPr>
                <w:sz w:val="16"/>
                <w:szCs w:val="16"/>
              </w:rPr>
            </w:pPr>
            <w:r w:rsidRPr="00B66B8A">
              <w:rPr>
                <w:rFonts w:hint="eastAsia"/>
                <w:sz w:val="16"/>
                <w:szCs w:val="16"/>
              </w:rPr>
              <w:t>●古典や古筆，名筆の図版はフルカラー・高精細で迫真性があり，印刷も鮮明である。</w:t>
            </w:r>
          </w:p>
          <w:p w:rsidR="002061BF" w:rsidRDefault="002061BF" w:rsidP="008B5443">
            <w:pPr>
              <w:spacing w:line="270" w:lineRule="exact"/>
              <w:rPr>
                <w:sz w:val="16"/>
                <w:szCs w:val="16"/>
              </w:rPr>
            </w:pPr>
            <w:r w:rsidRPr="00B66B8A">
              <w:rPr>
                <w:rFonts w:hint="eastAsia"/>
                <w:sz w:val="16"/>
                <w:szCs w:val="16"/>
              </w:rPr>
              <w:t>●</w:t>
            </w:r>
            <w:r w:rsidR="001D14BB" w:rsidRPr="00B66B8A">
              <w:rPr>
                <w:rFonts w:hint="eastAsia"/>
                <w:sz w:val="16"/>
                <w:szCs w:val="16"/>
              </w:rPr>
              <w:t>活字の書体や大きさ，行間は適切に設定されており，読みやすい。また領域ごとに中扉やインデックスを付して検索性を高め，生徒が教科書を主体的に活用できるよう配慮されている。</w:t>
            </w:r>
          </w:p>
          <w:p w:rsidR="002061BF" w:rsidRDefault="001D14BB" w:rsidP="008B5443">
            <w:pPr>
              <w:spacing w:line="270" w:lineRule="exact"/>
              <w:rPr>
                <w:sz w:val="16"/>
                <w:szCs w:val="16"/>
              </w:rPr>
            </w:pPr>
            <w:r w:rsidRPr="00B66B8A">
              <w:rPr>
                <w:rFonts w:hint="eastAsia"/>
                <w:sz w:val="16"/>
                <w:szCs w:val="16"/>
              </w:rPr>
              <w:t>●解説文は簡潔かつ平明であり，専門的な用語には適切な説明が施されている。用語や表記も統一されている。</w:t>
            </w:r>
          </w:p>
          <w:p w:rsidR="002061BF" w:rsidRDefault="001D14BB" w:rsidP="008B5443">
            <w:pPr>
              <w:spacing w:line="270" w:lineRule="exact"/>
              <w:rPr>
                <w:sz w:val="16"/>
                <w:szCs w:val="16"/>
              </w:rPr>
            </w:pPr>
            <w:r w:rsidRPr="00B66B8A">
              <w:rPr>
                <w:rFonts w:hint="eastAsia"/>
                <w:sz w:val="16"/>
                <w:szCs w:val="16"/>
              </w:rPr>
              <w:t>●特別支援教育及びカラーユニバーサルデザインの専門家による校閲を受けており，全ての生徒にとってわかりやすい紙面が実現されている。</w:t>
            </w:r>
          </w:p>
          <w:p w:rsidR="002061BF" w:rsidRDefault="001D14BB" w:rsidP="008B5443">
            <w:pPr>
              <w:spacing w:line="270" w:lineRule="exact"/>
              <w:rPr>
                <w:sz w:val="16"/>
                <w:szCs w:val="16"/>
              </w:rPr>
            </w:pPr>
            <w:r w:rsidRPr="00B66B8A">
              <w:rPr>
                <w:rFonts w:hint="eastAsia"/>
                <w:sz w:val="16"/>
                <w:szCs w:val="16"/>
              </w:rPr>
              <w:t>●表紙はポリプロピレンラミネート加工により，墨による汚れに対応しやすくなっている。</w:t>
            </w:r>
          </w:p>
          <w:p w:rsidR="001D14BB" w:rsidRPr="00B66B8A" w:rsidRDefault="001D14BB" w:rsidP="008B5443">
            <w:pPr>
              <w:spacing w:line="270" w:lineRule="exact"/>
              <w:rPr>
                <w:sz w:val="16"/>
                <w:szCs w:val="16"/>
              </w:rPr>
            </w:pPr>
            <w:r w:rsidRPr="00B66B8A">
              <w:rPr>
                <w:rFonts w:hint="eastAsia"/>
                <w:sz w:val="16"/>
                <w:szCs w:val="16"/>
              </w:rPr>
              <w:t>●ページを折り返すことのできる中綴じ製本を採用しており，高精細な古典画像を机上に置いて臨書できるよう配慮されている。環境に配慮した紙と植物油インキを使用しており，環境への配慮もうかがえる。</w:t>
            </w:r>
          </w:p>
        </w:tc>
      </w:tr>
      <w:tr w:rsidR="001D14BB" w:rsidRPr="00B66B8A" w:rsidTr="009555F1">
        <w:trPr>
          <w:trHeight w:val="228"/>
        </w:trPr>
        <w:tc>
          <w:tcPr>
            <w:tcW w:w="1588" w:type="dxa"/>
            <w:shd w:val="clear" w:color="auto" w:fill="0070C0"/>
            <w:noWrap/>
            <w:hideMark/>
          </w:tcPr>
          <w:p w:rsidR="001D14BB" w:rsidRPr="008F71AD" w:rsidRDefault="001D14BB" w:rsidP="009555F1">
            <w:pPr>
              <w:jc w:val="center"/>
              <w:rPr>
                <w:b/>
                <w:bCs/>
                <w:sz w:val="18"/>
                <w:szCs w:val="18"/>
              </w:rPr>
            </w:pPr>
            <w:r w:rsidRPr="008F71AD">
              <w:rPr>
                <w:rFonts w:hint="eastAsia"/>
                <w:b/>
                <w:bCs/>
                <w:color w:val="FFFFFF" w:themeColor="background1"/>
                <w:sz w:val="18"/>
                <w:szCs w:val="18"/>
              </w:rPr>
              <w:t>4</w:t>
            </w:r>
          </w:p>
        </w:tc>
        <w:tc>
          <w:tcPr>
            <w:tcW w:w="8683" w:type="dxa"/>
            <w:gridSpan w:val="9"/>
            <w:noWrap/>
            <w:hideMark/>
          </w:tcPr>
          <w:p w:rsidR="001D14BB" w:rsidRPr="008F71AD" w:rsidRDefault="001D14BB" w:rsidP="009555F1">
            <w:pPr>
              <w:rPr>
                <w:b/>
                <w:bCs/>
                <w:sz w:val="18"/>
                <w:szCs w:val="18"/>
              </w:rPr>
            </w:pPr>
            <w:r w:rsidRPr="008F71AD">
              <w:rPr>
                <w:rFonts w:hint="eastAsia"/>
                <w:b/>
                <w:bCs/>
                <w:sz w:val="18"/>
                <w:szCs w:val="18"/>
              </w:rPr>
              <w:t>総合所見</w:t>
            </w:r>
          </w:p>
        </w:tc>
      </w:tr>
      <w:tr w:rsidR="001D14BB" w:rsidRPr="00B66B8A" w:rsidTr="009555F1">
        <w:trPr>
          <w:trHeight w:val="641"/>
        </w:trPr>
        <w:tc>
          <w:tcPr>
            <w:tcW w:w="1588" w:type="dxa"/>
            <w:hideMark/>
          </w:tcPr>
          <w:p w:rsidR="001D14BB" w:rsidRPr="00B66B8A" w:rsidRDefault="001D14BB" w:rsidP="009555F1">
            <w:pPr>
              <w:spacing w:line="280" w:lineRule="exact"/>
              <w:rPr>
                <w:sz w:val="16"/>
                <w:szCs w:val="16"/>
              </w:rPr>
            </w:pPr>
            <w:r w:rsidRPr="00B66B8A">
              <w:rPr>
                <w:rFonts w:hint="eastAsia"/>
                <w:sz w:val="16"/>
                <w:szCs w:val="16"/>
              </w:rPr>
              <w:t>●上記観点から見た，全体的・総合的な当教科書の特徴。</w:t>
            </w:r>
          </w:p>
        </w:tc>
        <w:tc>
          <w:tcPr>
            <w:tcW w:w="8683" w:type="dxa"/>
            <w:gridSpan w:val="9"/>
            <w:hideMark/>
          </w:tcPr>
          <w:p w:rsidR="002061BF" w:rsidRDefault="001D14BB" w:rsidP="009555F1">
            <w:pPr>
              <w:spacing w:line="280" w:lineRule="exact"/>
              <w:rPr>
                <w:sz w:val="16"/>
                <w:szCs w:val="16"/>
              </w:rPr>
            </w:pPr>
            <w:r w:rsidRPr="00B66B8A">
              <w:rPr>
                <w:rFonts w:hint="eastAsia"/>
                <w:sz w:val="16"/>
                <w:szCs w:val="16"/>
              </w:rPr>
              <w:t>●「書道Ⅰ」の学習に必要な教材が，内容的にも分量的にもバランスよく配分されている。</w:t>
            </w:r>
          </w:p>
          <w:p w:rsidR="001D14BB" w:rsidRPr="00B66B8A" w:rsidRDefault="001D14BB" w:rsidP="009555F1">
            <w:pPr>
              <w:spacing w:line="280" w:lineRule="exact"/>
              <w:rPr>
                <w:sz w:val="16"/>
                <w:szCs w:val="16"/>
              </w:rPr>
            </w:pPr>
            <w:r w:rsidRPr="00B66B8A">
              <w:rPr>
                <w:rFonts w:hint="eastAsia"/>
                <w:sz w:val="16"/>
                <w:szCs w:val="16"/>
              </w:rPr>
              <w:t>●生徒の興味・関心を喚起する魅力的な教材と，大判を生かした迫力のある紙面，鮮明な写真によって，生徒が書の美に親しみ，主体的に学習に取り組めるよう工夫されている。</w:t>
            </w:r>
          </w:p>
        </w:tc>
      </w:tr>
    </w:tbl>
    <w:p w:rsidR="00957CB0" w:rsidRDefault="00957CB0"/>
    <w:tbl>
      <w:tblPr>
        <w:tblStyle w:val="a3"/>
        <w:tblpPr w:leftFromText="142" w:rightFromText="142" w:vertAnchor="page" w:horzAnchor="margin" w:tblpXSpec="center" w:tblpY="2068"/>
        <w:tblOverlap w:val="never"/>
        <w:tblW w:w="10600" w:type="dxa"/>
        <w:tblLook w:val="04A0" w:firstRow="1" w:lastRow="0" w:firstColumn="1" w:lastColumn="0" w:noHBand="0" w:noVBand="1"/>
      </w:tblPr>
      <w:tblGrid>
        <w:gridCol w:w="1530"/>
        <w:gridCol w:w="4535"/>
        <w:gridCol w:w="4535"/>
      </w:tblGrid>
      <w:tr w:rsidR="00C81FA9" w:rsidRPr="00B66B8A" w:rsidTr="00957CB0">
        <w:trPr>
          <w:trHeight w:val="269"/>
        </w:trPr>
        <w:tc>
          <w:tcPr>
            <w:tcW w:w="1530" w:type="dxa"/>
            <w:shd w:val="clear" w:color="auto" w:fill="0070C0"/>
            <w:noWrap/>
            <w:hideMark/>
          </w:tcPr>
          <w:p w:rsidR="00C81FA9" w:rsidRPr="008F71AD" w:rsidRDefault="00C81FA9" w:rsidP="00957CB0">
            <w:pPr>
              <w:jc w:val="center"/>
              <w:rPr>
                <w:b/>
                <w:bCs/>
                <w:sz w:val="18"/>
                <w:szCs w:val="18"/>
              </w:rPr>
            </w:pPr>
            <w:r w:rsidRPr="008F71AD">
              <w:rPr>
                <w:rFonts w:hint="eastAsia"/>
                <w:b/>
                <w:bCs/>
                <w:color w:val="FFFFFF" w:themeColor="background1"/>
                <w:sz w:val="18"/>
                <w:szCs w:val="18"/>
              </w:rPr>
              <w:lastRenderedPageBreak/>
              <w:t>1</w:t>
            </w:r>
          </w:p>
        </w:tc>
        <w:tc>
          <w:tcPr>
            <w:tcW w:w="4535" w:type="dxa"/>
            <w:tcBorders>
              <w:right w:val="dashed" w:sz="4" w:space="0" w:color="auto"/>
            </w:tcBorders>
            <w:noWrap/>
            <w:hideMark/>
          </w:tcPr>
          <w:p w:rsidR="00C81FA9" w:rsidRPr="008F71AD" w:rsidRDefault="00C81FA9" w:rsidP="00957CB0">
            <w:pPr>
              <w:rPr>
                <w:b/>
                <w:bCs/>
                <w:sz w:val="18"/>
                <w:szCs w:val="18"/>
              </w:rPr>
            </w:pPr>
            <w:r w:rsidRPr="008F71AD">
              <w:rPr>
                <w:rFonts w:hint="eastAsia"/>
                <w:b/>
                <w:bCs/>
                <w:sz w:val="18"/>
                <w:szCs w:val="18"/>
              </w:rPr>
              <w:t>内容の選択・程度</w:t>
            </w:r>
          </w:p>
        </w:tc>
        <w:tc>
          <w:tcPr>
            <w:tcW w:w="4535" w:type="dxa"/>
            <w:tcBorders>
              <w:left w:val="dashed" w:sz="4" w:space="0" w:color="auto"/>
            </w:tcBorders>
          </w:tcPr>
          <w:p w:rsidR="00C81FA9" w:rsidRPr="008F71AD" w:rsidRDefault="00C81FA9" w:rsidP="00957CB0">
            <w:pPr>
              <w:rPr>
                <w:b/>
                <w:bCs/>
                <w:sz w:val="18"/>
                <w:szCs w:val="18"/>
              </w:rPr>
            </w:pPr>
            <w:r w:rsidRPr="008F71AD">
              <w:rPr>
                <w:rFonts w:hint="eastAsia"/>
                <w:b/>
                <w:bCs/>
                <w:sz w:val="18"/>
                <w:szCs w:val="18"/>
              </w:rPr>
              <w:t>内容の選択・程度</w:t>
            </w:r>
          </w:p>
        </w:tc>
      </w:tr>
      <w:tr w:rsidR="00C81FA9" w:rsidRPr="00B66B8A" w:rsidTr="00957CB0">
        <w:trPr>
          <w:trHeight w:val="3800"/>
        </w:trPr>
        <w:tc>
          <w:tcPr>
            <w:tcW w:w="1530" w:type="dxa"/>
            <w:hideMark/>
          </w:tcPr>
          <w:p w:rsidR="00C81FA9" w:rsidRPr="00C55A9B" w:rsidRDefault="00C81FA9" w:rsidP="00957CB0">
            <w:pPr>
              <w:spacing w:line="280" w:lineRule="exact"/>
              <w:rPr>
                <w:sz w:val="14"/>
                <w:szCs w:val="14"/>
              </w:rPr>
            </w:pPr>
            <w:r w:rsidRPr="00C55A9B">
              <w:rPr>
                <w:rFonts w:hint="eastAsia"/>
                <w:sz w:val="14"/>
                <w:szCs w:val="14"/>
              </w:rPr>
              <w:t>●学習指導要領，教科の目標を達成するために必要な教材が適切に用意されているか。</w:t>
            </w:r>
          </w:p>
          <w:p w:rsidR="00C81FA9" w:rsidRPr="00C55A9B" w:rsidRDefault="00C81FA9" w:rsidP="00957CB0">
            <w:pPr>
              <w:spacing w:line="280" w:lineRule="exact"/>
              <w:rPr>
                <w:sz w:val="14"/>
                <w:szCs w:val="14"/>
              </w:rPr>
            </w:pPr>
            <w:r w:rsidRPr="00C55A9B">
              <w:rPr>
                <w:rFonts w:hint="eastAsia"/>
                <w:sz w:val="14"/>
                <w:szCs w:val="14"/>
              </w:rPr>
              <w:t>●基礎的・基本的事項の理解や，その習得のため，適切な配慮がなされているか。</w:t>
            </w:r>
          </w:p>
        </w:tc>
        <w:tc>
          <w:tcPr>
            <w:tcW w:w="4535" w:type="dxa"/>
            <w:tcBorders>
              <w:right w:val="dashed" w:sz="4" w:space="0" w:color="auto"/>
            </w:tcBorders>
            <w:hideMark/>
          </w:tcPr>
          <w:p w:rsidR="002061BF" w:rsidRDefault="00C81FA9" w:rsidP="00957CB0">
            <w:pPr>
              <w:spacing w:line="250" w:lineRule="exact"/>
              <w:jc w:val="left"/>
              <w:rPr>
                <w:sz w:val="14"/>
                <w:szCs w:val="14"/>
              </w:rPr>
            </w:pPr>
            <w:r w:rsidRPr="00C55A9B">
              <w:rPr>
                <w:rFonts w:hint="eastAsia"/>
                <w:sz w:val="14"/>
                <w:szCs w:val="14"/>
              </w:rPr>
              <w:t>●書道の創造的な活動を通して，生涯にわたり書を愛好する心情を育てるとともに，個性豊かな表現と鑑賞の能力を伸ばせるよう，表現と鑑賞の教材が相互に関連を図りながらバランスよく配置されている。</w:t>
            </w:r>
          </w:p>
          <w:p w:rsidR="00C81FA9" w:rsidRPr="00C55A9B" w:rsidRDefault="00C81FA9" w:rsidP="00957CB0">
            <w:pPr>
              <w:spacing w:line="250" w:lineRule="exact"/>
              <w:jc w:val="left"/>
              <w:rPr>
                <w:sz w:val="14"/>
                <w:szCs w:val="14"/>
              </w:rPr>
            </w:pPr>
            <w:r w:rsidRPr="00C55A9B">
              <w:rPr>
                <w:rFonts w:hint="eastAsia"/>
                <w:sz w:val="14"/>
                <w:szCs w:val="14"/>
              </w:rPr>
              <w:t>●「漢字の書」では，各書体を代表する古典を中心としつつ，多様な古典が適切に教材化されている。特に篆書・隷書・草書は，拓本の拡大反転や運筆の連続写真を用いて，書体の特徴や用筆の基礎が初学者にもわかりやすいように解説されている。</w:t>
            </w:r>
          </w:p>
          <w:p w:rsidR="00C81FA9" w:rsidRPr="00C55A9B" w:rsidRDefault="00C81FA9" w:rsidP="00957CB0">
            <w:pPr>
              <w:spacing w:line="250" w:lineRule="exact"/>
              <w:jc w:val="left"/>
              <w:rPr>
                <w:sz w:val="14"/>
                <w:szCs w:val="14"/>
              </w:rPr>
            </w:pPr>
            <w:r w:rsidRPr="00C55A9B">
              <w:rPr>
                <w:rFonts w:hint="eastAsia"/>
                <w:sz w:val="14"/>
                <w:szCs w:val="14"/>
              </w:rPr>
              <w:t>●「仮名の書」では，「書道Ⅰ」の系統を踏まえつつ，多様な古筆が適切に選定されている。また墨継ぎや散らし書きなど美の諸要素について，図解などで理解を深められるよう工夫されている。</w:t>
            </w:r>
          </w:p>
          <w:p w:rsidR="00C81FA9" w:rsidRPr="00C55A9B" w:rsidRDefault="00C81FA9" w:rsidP="00957CB0">
            <w:pPr>
              <w:spacing w:line="250" w:lineRule="exact"/>
              <w:jc w:val="left"/>
              <w:rPr>
                <w:sz w:val="14"/>
                <w:szCs w:val="14"/>
              </w:rPr>
            </w:pPr>
            <w:r w:rsidRPr="00C55A9B">
              <w:rPr>
                <w:rFonts w:hint="eastAsia"/>
                <w:sz w:val="14"/>
                <w:szCs w:val="14"/>
              </w:rPr>
              <w:t>●「漢字仮名交じりの書」は，古典・古筆を参考にして創作できるように配慮され，実態に応じて両者を関連させて扱うこともできる。字形，用筆，用具・用材や紙面構成上の工夫も取り上げている。</w:t>
            </w:r>
          </w:p>
          <w:p w:rsidR="00C81FA9" w:rsidRPr="00C55A9B" w:rsidRDefault="00C81FA9" w:rsidP="00957CB0">
            <w:pPr>
              <w:spacing w:line="250" w:lineRule="exact"/>
              <w:jc w:val="left"/>
              <w:rPr>
                <w:sz w:val="14"/>
                <w:szCs w:val="14"/>
              </w:rPr>
            </w:pPr>
            <w:r w:rsidRPr="00C55A9B">
              <w:rPr>
                <w:rFonts w:hint="eastAsia"/>
                <w:sz w:val="14"/>
                <w:szCs w:val="14"/>
              </w:rPr>
              <w:t>●「書の歴史と文化を知る」では，書の伝統と文化について理解を深められるよう，日中の書道史が視覚的に示されている。</w:t>
            </w:r>
          </w:p>
        </w:tc>
        <w:tc>
          <w:tcPr>
            <w:tcW w:w="4535" w:type="dxa"/>
            <w:tcBorders>
              <w:left w:val="dashed" w:sz="4" w:space="0" w:color="auto"/>
            </w:tcBorders>
          </w:tcPr>
          <w:p w:rsidR="00C81FA9" w:rsidRPr="00C55A9B" w:rsidRDefault="00C81FA9" w:rsidP="00957CB0">
            <w:pPr>
              <w:spacing w:line="250" w:lineRule="exact"/>
              <w:rPr>
                <w:sz w:val="14"/>
                <w:szCs w:val="14"/>
              </w:rPr>
            </w:pPr>
            <w:r w:rsidRPr="00C55A9B">
              <w:rPr>
                <w:rFonts w:hint="eastAsia"/>
                <w:sz w:val="14"/>
                <w:szCs w:val="14"/>
              </w:rPr>
              <w:t>●書道の創造的な活動を通して，生涯にわたり書を愛好する心情と書の伝統と文化を尊重する態度を育てるとともに，感性を磨き，個性豊かな書の能力を高められるよう，表現と鑑賞の教材が相互に関連を図りながらバランスよく配置されている。</w:t>
            </w:r>
          </w:p>
          <w:p w:rsidR="00C81FA9" w:rsidRPr="00C55A9B" w:rsidRDefault="00C81FA9" w:rsidP="00957CB0">
            <w:pPr>
              <w:spacing w:line="250" w:lineRule="exact"/>
              <w:rPr>
                <w:sz w:val="14"/>
                <w:szCs w:val="14"/>
              </w:rPr>
            </w:pPr>
            <w:r w:rsidRPr="00C55A9B">
              <w:rPr>
                <w:rFonts w:hint="eastAsia"/>
                <w:sz w:val="14"/>
                <w:szCs w:val="14"/>
              </w:rPr>
              <w:t>●「漢字の書」では，創造性を育む「書道Ⅲ」の目標にふさわしい個性豊かな古典が幅広く網羅されている。また，複数の書家による臨書例や書論を手がかりに，書への理解を多角的に深められるよう配慮されている。</w:t>
            </w:r>
          </w:p>
          <w:p w:rsidR="00C81FA9" w:rsidRPr="00C55A9B" w:rsidRDefault="00C81FA9" w:rsidP="00957CB0">
            <w:pPr>
              <w:spacing w:line="250" w:lineRule="exact"/>
              <w:rPr>
                <w:sz w:val="14"/>
                <w:szCs w:val="14"/>
              </w:rPr>
            </w:pPr>
            <w:r w:rsidRPr="00C55A9B">
              <w:rPr>
                <w:rFonts w:hint="eastAsia"/>
                <w:sz w:val="14"/>
                <w:szCs w:val="14"/>
              </w:rPr>
              <w:t>●「仮名の書」では，平安から江戸までの古筆が時代別に掲載されている。各時代の古筆に関連した書論も配され，伝統文化としての書に対する理解を深め，多様な美を感じられるよう配慮されている。</w:t>
            </w:r>
          </w:p>
          <w:p w:rsidR="00C81FA9" w:rsidRPr="00C55A9B" w:rsidRDefault="00C81FA9" w:rsidP="00957CB0">
            <w:pPr>
              <w:spacing w:line="250" w:lineRule="exact"/>
              <w:rPr>
                <w:sz w:val="14"/>
                <w:szCs w:val="14"/>
              </w:rPr>
            </w:pPr>
            <w:r w:rsidRPr="00C55A9B">
              <w:rPr>
                <w:rFonts w:hint="eastAsia"/>
                <w:sz w:val="14"/>
                <w:szCs w:val="14"/>
              </w:rPr>
              <w:t>●「漢字仮名交じりの書」では，現代社会に即して効果的に自己を表現した作品や現存作家の提示する新しい書の在り方，生活の中の書など，多様な作品が掲載され，生徒の視野を広げる配慮がなされている。</w:t>
            </w:r>
          </w:p>
        </w:tc>
      </w:tr>
      <w:tr w:rsidR="00C81FA9" w:rsidRPr="00B66B8A" w:rsidTr="00957CB0">
        <w:trPr>
          <w:trHeight w:val="229"/>
        </w:trPr>
        <w:tc>
          <w:tcPr>
            <w:tcW w:w="1530" w:type="dxa"/>
            <w:shd w:val="clear" w:color="auto" w:fill="0070C0"/>
            <w:noWrap/>
            <w:hideMark/>
          </w:tcPr>
          <w:p w:rsidR="00C81FA9" w:rsidRPr="008F71AD" w:rsidRDefault="00C81FA9" w:rsidP="00957CB0">
            <w:pPr>
              <w:jc w:val="center"/>
              <w:rPr>
                <w:b/>
                <w:bCs/>
                <w:sz w:val="18"/>
                <w:szCs w:val="18"/>
              </w:rPr>
            </w:pPr>
            <w:r w:rsidRPr="008F71AD">
              <w:rPr>
                <w:rFonts w:hint="eastAsia"/>
                <w:b/>
                <w:bCs/>
                <w:color w:val="FFFFFF" w:themeColor="background1"/>
                <w:sz w:val="18"/>
                <w:szCs w:val="18"/>
              </w:rPr>
              <w:t>2</w:t>
            </w:r>
          </w:p>
        </w:tc>
        <w:tc>
          <w:tcPr>
            <w:tcW w:w="4535" w:type="dxa"/>
            <w:tcBorders>
              <w:right w:val="dashed" w:sz="4" w:space="0" w:color="auto"/>
            </w:tcBorders>
            <w:noWrap/>
            <w:hideMark/>
          </w:tcPr>
          <w:p w:rsidR="00C81FA9" w:rsidRPr="008F71AD" w:rsidRDefault="00C81FA9" w:rsidP="00957CB0">
            <w:pPr>
              <w:rPr>
                <w:b/>
                <w:bCs/>
                <w:sz w:val="18"/>
                <w:szCs w:val="18"/>
              </w:rPr>
            </w:pPr>
            <w:r w:rsidRPr="008F71AD">
              <w:rPr>
                <w:rFonts w:hint="eastAsia"/>
                <w:b/>
                <w:bCs/>
                <w:sz w:val="18"/>
                <w:szCs w:val="18"/>
              </w:rPr>
              <w:t>組織・配列・分量</w:t>
            </w:r>
          </w:p>
        </w:tc>
        <w:tc>
          <w:tcPr>
            <w:tcW w:w="4535" w:type="dxa"/>
            <w:tcBorders>
              <w:left w:val="dashed" w:sz="4" w:space="0" w:color="auto"/>
            </w:tcBorders>
          </w:tcPr>
          <w:p w:rsidR="00C81FA9" w:rsidRPr="008F71AD" w:rsidRDefault="00C81FA9" w:rsidP="00957CB0">
            <w:pPr>
              <w:rPr>
                <w:b/>
                <w:bCs/>
                <w:sz w:val="18"/>
                <w:szCs w:val="18"/>
              </w:rPr>
            </w:pPr>
            <w:r w:rsidRPr="008F71AD">
              <w:rPr>
                <w:rFonts w:hint="eastAsia"/>
                <w:b/>
                <w:bCs/>
                <w:sz w:val="18"/>
                <w:szCs w:val="18"/>
              </w:rPr>
              <w:t>組織・配列・分量</w:t>
            </w:r>
          </w:p>
        </w:tc>
      </w:tr>
      <w:tr w:rsidR="00C81FA9" w:rsidRPr="00B66B8A" w:rsidTr="00957CB0">
        <w:trPr>
          <w:trHeight w:val="3802"/>
        </w:trPr>
        <w:tc>
          <w:tcPr>
            <w:tcW w:w="1530" w:type="dxa"/>
            <w:hideMark/>
          </w:tcPr>
          <w:p w:rsidR="00C81FA9" w:rsidRPr="00C55A9B" w:rsidRDefault="00C81FA9" w:rsidP="00957CB0">
            <w:pPr>
              <w:spacing w:line="280" w:lineRule="exact"/>
              <w:rPr>
                <w:sz w:val="14"/>
                <w:szCs w:val="14"/>
              </w:rPr>
            </w:pPr>
            <w:r w:rsidRPr="00C55A9B">
              <w:rPr>
                <w:rFonts w:hint="eastAsia"/>
                <w:sz w:val="14"/>
                <w:szCs w:val="14"/>
              </w:rPr>
              <w:t>●内容の組織，配列，分量は，学習指導を有効に進められるように考慮されているか。</w:t>
            </w:r>
          </w:p>
        </w:tc>
        <w:tc>
          <w:tcPr>
            <w:tcW w:w="4535" w:type="dxa"/>
            <w:tcBorders>
              <w:right w:val="dashed" w:sz="4" w:space="0" w:color="auto"/>
            </w:tcBorders>
            <w:hideMark/>
          </w:tcPr>
          <w:p w:rsidR="00C81FA9" w:rsidRPr="00C55A9B" w:rsidRDefault="00C81FA9" w:rsidP="00957CB0">
            <w:pPr>
              <w:spacing w:line="250" w:lineRule="exact"/>
              <w:rPr>
                <w:sz w:val="14"/>
                <w:szCs w:val="14"/>
              </w:rPr>
            </w:pPr>
            <w:r w:rsidRPr="00C55A9B">
              <w:rPr>
                <w:rFonts w:hint="eastAsia"/>
                <w:sz w:val="14"/>
                <w:szCs w:val="14"/>
              </w:rPr>
              <w:t>●巻頭「鑑賞のポイント」では，鑑賞・分析の観点が解説されており，表現と鑑賞を相互に関連させながら能力を伸ばし，書への総合的な理解や感性を高められるよう配慮されている。</w:t>
            </w:r>
          </w:p>
          <w:p w:rsidR="00C81FA9" w:rsidRPr="00C55A9B" w:rsidRDefault="00C81FA9" w:rsidP="00957CB0">
            <w:pPr>
              <w:spacing w:line="250" w:lineRule="exact"/>
              <w:rPr>
                <w:sz w:val="14"/>
                <w:szCs w:val="14"/>
              </w:rPr>
            </w:pPr>
            <w:r w:rsidRPr="00C55A9B">
              <w:rPr>
                <w:rFonts w:hint="eastAsia"/>
                <w:sz w:val="14"/>
                <w:szCs w:val="14"/>
              </w:rPr>
              <w:t>●「漢字の書」では，導入として書体の変遷を扱い，全体像を把握したうえで各書体を学習できるよう構成されている。各書体の学習は，臨書→鑑賞→創作の流れで段階的に組織されている。</w:t>
            </w:r>
          </w:p>
          <w:p w:rsidR="00C81FA9" w:rsidRPr="00C55A9B" w:rsidRDefault="00C81FA9" w:rsidP="00957CB0">
            <w:pPr>
              <w:spacing w:line="250" w:lineRule="exact"/>
              <w:rPr>
                <w:sz w:val="14"/>
                <w:szCs w:val="14"/>
              </w:rPr>
            </w:pPr>
            <w:r w:rsidRPr="00C55A9B">
              <w:rPr>
                <w:rFonts w:hint="eastAsia"/>
                <w:sz w:val="14"/>
                <w:szCs w:val="14"/>
              </w:rPr>
              <w:t>●「仮名の書」では，表現技法（連綿・墨継ぎ，線質，変体仮名），紙面構成（散らし書き），用具・用材というテーマを設定し，段階的に学習できるよう，わかりやすく教材化されている。</w:t>
            </w:r>
          </w:p>
          <w:p w:rsidR="00C81FA9" w:rsidRPr="00C55A9B" w:rsidRDefault="00C81FA9" w:rsidP="00957CB0">
            <w:pPr>
              <w:spacing w:line="250" w:lineRule="exact"/>
              <w:rPr>
                <w:sz w:val="14"/>
                <w:szCs w:val="14"/>
              </w:rPr>
            </w:pPr>
            <w:r w:rsidRPr="00C55A9B">
              <w:rPr>
                <w:rFonts w:hint="eastAsia"/>
                <w:sz w:val="14"/>
                <w:szCs w:val="14"/>
              </w:rPr>
              <w:t>●「漢字仮名交じりの書」は，「漢字の書」「仮名の書」と関連を図りながら効果的に学習を深め，個性豊かに表現できるよう工夫されている。</w:t>
            </w:r>
          </w:p>
          <w:p w:rsidR="00C81FA9" w:rsidRPr="00C55A9B" w:rsidRDefault="00C81FA9" w:rsidP="00957CB0">
            <w:pPr>
              <w:spacing w:line="250" w:lineRule="exact"/>
              <w:rPr>
                <w:sz w:val="14"/>
                <w:szCs w:val="14"/>
              </w:rPr>
            </w:pPr>
            <w:r w:rsidRPr="00C55A9B">
              <w:rPr>
                <w:rFonts w:hint="eastAsia"/>
                <w:sz w:val="14"/>
                <w:szCs w:val="14"/>
              </w:rPr>
              <w:t>●「篆刻・刻字」では，制作手順が写真とともに丁寧に解説されている。また「篆刻」では，印の歴史と多様性が視覚的に示されている。</w:t>
            </w:r>
          </w:p>
          <w:p w:rsidR="00C81FA9" w:rsidRPr="00C55A9B" w:rsidRDefault="00C81FA9" w:rsidP="00957CB0">
            <w:pPr>
              <w:spacing w:line="250" w:lineRule="exact"/>
              <w:rPr>
                <w:sz w:val="14"/>
                <w:szCs w:val="14"/>
              </w:rPr>
            </w:pPr>
            <w:r w:rsidRPr="00C55A9B">
              <w:rPr>
                <w:rFonts w:hint="eastAsia"/>
                <w:sz w:val="14"/>
                <w:szCs w:val="14"/>
              </w:rPr>
              <w:t>●「書の歴史と文化を知る」は，日中の書の歴史と各時代の特質を確認できるよう工夫されている。生徒の自学自習にも適している。</w:t>
            </w:r>
          </w:p>
        </w:tc>
        <w:tc>
          <w:tcPr>
            <w:tcW w:w="4535" w:type="dxa"/>
            <w:tcBorders>
              <w:left w:val="dashed" w:sz="4" w:space="0" w:color="auto"/>
            </w:tcBorders>
          </w:tcPr>
          <w:p w:rsidR="00C81FA9" w:rsidRPr="00C55A9B" w:rsidRDefault="00C81FA9" w:rsidP="00957CB0">
            <w:pPr>
              <w:spacing w:line="250" w:lineRule="exact"/>
              <w:rPr>
                <w:sz w:val="14"/>
                <w:szCs w:val="14"/>
              </w:rPr>
            </w:pPr>
            <w:r w:rsidRPr="00C55A9B">
              <w:rPr>
                <w:rFonts w:hint="eastAsia"/>
                <w:sz w:val="14"/>
                <w:szCs w:val="14"/>
              </w:rPr>
              <w:t>●「漢字の書」「仮名の書」では，臨書や鑑賞を通して知識・技能と感性を高めることで，創造的かつ個性豊かな創作につなげられるよう効果的に組織されている。</w:t>
            </w:r>
          </w:p>
          <w:p w:rsidR="00C81FA9" w:rsidRPr="00C55A9B" w:rsidRDefault="00C81FA9" w:rsidP="00957CB0">
            <w:pPr>
              <w:spacing w:line="250" w:lineRule="exact"/>
              <w:rPr>
                <w:sz w:val="14"/>
                <w:szCs w:val="14"/>
              </w:rPr>
            </w:pPr>
            <w:r w:rsidRPr="00C55A9B">
              <w:rPr>
                <w:rFonts w:hint="eastAsia"/>
                <w:sz w:val="14"/>
                <w:szCs w:val="14"/>
              </w:rPr>
              <w:t>●「漢字仮名交じりの書」では，名筆の鑑賞を通して現代社会における書の意義を実感することで，創造的かつ個性豊かな表現を探究できるよう配慮されている。</w:t>
            </w:r>
          </w:p>
          <w:p w:rsidR="00C81FA9" w:rsidRPr="00C55A9B" w:rsidRDefault="00C81FA9" w:rsidP="00957CB0">
            <w:pPr>
              <w:spacing w:line="250" w:lineRule="exact"/>
              <w:rPr>
                <w:sz w:val="14"/>
                <w:szCs w:val="14"/>
              </w:rPr>
            </w:pPr>
            <w:r w:rsidRPr="00C55A9B">
              <w:rPr>
                <w:rFonts w:hint="eastAsia"/>
                <w:sz w:val="14"/>
                <w:szCs w:val="14"/>
              </w:rPr>
              <w:t>●「篆刻・刻字」は，多面的な鑑賞の観点を獲得できるよう組織されており，美への総合的な感性を高めることができる。</w:t>
            </w:r>
          </w:p>
          <w:p w:rsidR="00C81FA9" w:rsidRPr="00C55A9B" w:rsidRDefault="00C81FA9" w:rsidP="00957CB0">
            <w:pPr>
              <w:spacing w:line="250" w:lineRule="exact"/>
              <w:rPr>
                <w:sz w:val="14"/>
                <w:szCs w:val="14"/>
              </w:rPr>
            </w:pPr>
            <w:r w:rsidRPr="00C55A9B">
              <w:rPr>
                <w:rFonts w:hint="eastAsia"/>
                <w:sz w:val="14"/>
                <w:szCs w:val="14"/>
              </w:rPr>
              <w:t>●「書論」の意味や鑑賞への生かし方をコラムで解説している。また，古典・古筆と関連づけながら随所で取り上げ，書の歴史と伝統を尊重し，書に関する理解を総合的に高められるよう配慮されている。</w:t>
            </w:r>
          </w:p>
          <w:p w:rsidR="00C81FA9" w:rsidRPr="00C55A9B" w:rsidRDefault="00C81FA9" w:rsidP="00957CB0">
            <w:pPr>
              <w:spacing w:line="250" w:lineRule="exact"/>
              <w:rPr>
                <w:sz w:val="14"/>
                <w:szCs w:val="14"/>
              </w:rPr>
            </w:pPr>
            <w:r w:rsidRPr="00C55A9B">
              <w:rPr>
                <w:rFonts w:hint="eastAsia"/>
                <w:sz w:val="14"/>
                <w:szCs w:val="14"/>
              </w:rPr>
              <w:t>●「中国・日本書道史略年表」「国宝地図」など，日中の書の伝統とその背景にある諸文化への理解を深め，それらを尊重する態度を養う資料が掲載されている。</w:t>
            </w:r>
          </w:p>
        </w:tc>
      </w:tr>
      <w:tr w:rsidR="00C81FA9" w:rsidRPr="00B66B8A" w:rsidTr="00957CB0">
        <w:trPr>
          <w:trHeight w:val="90"/>
        </w:trPr>
        <w:tc>
          <w:tcPr>
            <w:tcW w:w="1530" w:type="dxa"/>
            <w:shd w:val="clear" w:color="auto" w:fill="0070C0"/>
            <w:noWrap/>
            <w:hideMark/>
          </w:tcPr>
          <w:p w:rsidR="00C81FA9" w:rsidRPr="008F71AD" w:rsidRDefault="00C81FA9" w:rsidP="00957CB0">
            <w:pPr>
              <w:jc w:val="center"/>
              <w:rPr>
                <w:b/>
                <w:bCs/>
                <w:sz w:val="18"/>
                <w:szCs w:val="18"/>
              </w:rPr>
            </w:pPr>
            <w:r w:rsidRPr="008F71AD">
              <w:rPr>
                <w:rFonts w:hint="eastAsia"/>
                <w:b/>
                <w:bCs/>
                <w:color w:val="FFFFFF" w:themeColor="background1"/>
                <w:sz w:val="18"/>
                <w:szCs w:val="18"/>
              </w:rPr>
              <w:t>3</w:t>
            </w:r>
          </w:p>
        </w:tc>
        <w:tc>
          <w:tcPr>
            <w:tcW w:w="4535" w:type="dxa"/>
            <w:tcBorders>
              <w:right w:val="dashed" w:sz="4" w:space="0" w:color="auto"/>
            </w:tcBorders>
            <w:noWrap/>
            <w:hideMark/>
          </w:tcPr>
          <w:p w:rsidR="00C81FA9" w:rsidRPr="008F71AD" w:rsidRDefault="00C81FA9" w:rsidP="00957CB0">
            <w:pPr>
              <w:rPr>
                <w:b/>
                <w:bCs/>
                <w:sz w:val="18"/>
                <w:szCs w:val="18"/>
              </w:rPr>
            </w:pPr>
            <w:r w:rsidRPr="008F71AD">
              <w:rPr>
                <w:rFonts w:hint="eastAsia"/>
                <w:b/>
                <w:bCs/>
                <w:sz w:val="18"/>
                <w:szCs w:val="18"/>
              </w:rPr>
              <w:t>表記・表現および使用上の便宜</w:t>
            </w:r>
          </w:p>
        </w:tc>
        <w:tc>
          <w:tcPr>
            <w:tcW w:w="4535" w:type="dxa"/>
            <w:tcBorders>
              <w:left w:val="dashed" w:sz="4" w:space="0" w:color="auto"/>
            </w:tcBorders>
          </w:tcPr>
          <w:p w:rsidR="00C81FA9" w:rsidRPr="008F71AD" w:rsidRDefault="00C81FA9" w:rsidP="00957CB0">
            <w:pPr>
              <w:rPr>
                <w:b/>
                <w:bCs/>
                <w:sz w:val="18"/>
                <w:szCs w:val="18"/>
              </w:rPr>
            </w:pPr>
            <w:r w:rsidRPr="008F71AD">
              <w:rPr>
                <w:rFonts w:hint="eastAsia"/>
                <w:b/>
                <w:bCs/>
                <w:sz w:val="18"/>
                <w:szCs w:val="18"/>
              </w:rPr>
              <w:t>表記・表現および使用上の便宜</w:t>
            </w:r>
          </w:p>
        </w:tc>
      </w:tr>
      <w:tr w:rsidR="00C81FA9" w:rsidRPr="00B66B8A" w:rsidTr="00957CB0">
        <w:trPr>
          <w:trHeight w:val="3533"/>
        </w:trPr>
        <w:tc>
          <w:tcPr>
            <w:tcW w:w="1530" w:type="dxa"/>
            <w:hideMark/>
          </w:tcPr>
          <w:p w:rsidR="00C81FA9" w:rsidRPr="00C55A9B" w:rsidRDefault="00C81FA9" w:rsidP="00957CB0">
            <w:pPr>
              <w:spacing w:line="280" w:lineRule="exact"/>
              <w:rPr>
                <w:sz w:val="14"/>
                <w:szCs w:val="14"/>
              </w:rPr>
            </w:pPr>
            <w:r w:rsidRPr="00C55A9B">
              <w:rPr>
                <w:rFonts w:hint="eastAsia"/>
                <w:sz w:val="14"/>
                <w:szCs w:val="14"/>
              </w:rPr>
              <w:t>●学習意欲を高めるための配慮がなされているか。</w:t>
            </w:r>
          </w:p>
          <w:p w:rsidR="00C81FA9" w:rsidRPr="00C55A9B" w:rsidRDefault="00C81FA9" w:rsidP="00957CB0">
            <w:pPr>
              <w:spacing w:line="280" w:lineRule="exact"/>
              <w:rPr>
                <w:sz w:val="14"/>
                <w:szCs w:val="14"/>
              </w:rPr>
            </w:pPr>
            <w:r w:rsidRPr="00C55A9B">
              <w:rPr>
                <w:rFonts w:hint="eastAsia"/>
                <w:sz w:val="14"/>
                <w:szCs w:val="14"/>
              </w:rPr>
              <w:t>●用語・記号の取り上げ方や記述のしかたは適切か。</w:t>
            </w:r>
          </w:p>
          <w:p w:rsidR="00C81FA9" w:rsidRPr="00C55A9B" w:rsidRDefault="00C81FA9" w:rsidP="00957CB0">
            <w:pPr>
              <w:spacing w:line="280" w:lineRule="exact"/>
              <w:rPr>
                <w:sz w:val="14"/>
                <w:szCs w:val="14"/>
              </w:rPr>
            </w:pPr>
            <w:r w:rsidRPr="00C55A9B">
              <w:rPr>
                <w:rFonts w:hint="eastAsia"/>
                <w:sz w:val="14"/>
                <w:szCs w:val="14"/>
              </w:rPr>
              <w:t>●印刷の鮮明さ，活字の大きさ，行間，製本などは適切か。</w:t>
            </w:r>
          </w:p>
        </w:tc>
        <w:tc>
          <w:tcPr>
            <w:tcW w:w="4535" w:type="dxa"/>
            <w:tcBorders>
              <w:right w:val="dashed" w:sz="4" w:space="0" w:color="auto"/>
            </w:tcBorders>
            <w:hideMark/>
          </w:tcPr>
          <w:p w:rsidR="00C81FA9" w:rsidRPr="00C55A9B" w:rsidRDefault="00C81FA9" w:rsidP="00957CB0">
            <w:pPr>
              <w:spacing w:line="250" w:lineRule="exact"/>
              <w:rPr>
                <w:sz w:val="14"/>
                <w:szCs w:val="14"/>
              </w:rPr>
            </w:pPr>
            <w:r w:rsidRPr="00C55A9B">
              <w:rPr>
                <w:rFonts w:hint="eastAsia"/>
                <w:sz w:val="14"/>
                <w:szCs w:val="14"/>
              </w:rPr>
              <w:t>●古典や古筆，名筆の図版はフルカラー・高精細で迫真性があり，印刷も鮮明である。臨場感あふれる図版と大胆な紙面構成により，書の美を体感できる。</w:t>
            </w:r>
          </w:p>
          <w:p w:rsidR="00C81FA9" w:rsidRPr="00C55A9B" w:rsidRDefault="00C81FA9" w:rsidP="00957CB0">
            <w:pPr>
              <w:spacing w:line="250" w:lineRule="exact"/>
              <w:rPr>
                <w:sz w:val="14"/>
                <w:szCs w:val="14"/>
              </w:rPr>
            </w:pPr>
            <w:r w:rsidRPr="00C55A9B">
              <w:rPr>
                <w:rFonts w:hint="eastAsia"/>
                <w:sz w:val="14"/>
                <w:szCs w:val="14"/>
              </w:rPr>
              <w:t>●書文化への理解を広げるコラムが随所に掲載されている。</w:t>
            </w:r>
          </w:p>
          <w:p w:rsidR="00C81FA9" w:rsidRPr="00C55A9B" w:rsidRDefault="00C81FA9" w:rsidP="00957CB0">
            <w:pPr>
              <w:spacing w:line="250" w:lineRule="exact"/>
              <w:rPr>
                <w:sz w:val="14"/>
                <w:szCs w:val="14"/>
              </w:rPr>
            </w:pPr>
            <w:r>
              <w:rPr>
                <w:rFonts w:hint="eastAsia"/>
                <w:sz w:val="14"/>
                <w:szCs w:val="14"/>
              </w:rPr>
              <w:t>●</w:t>
            </w:r>
            <w:r w:rsidRPr="00C55A9B">
              <w:rPr>
                <w:rFonts w:hint="eastAsia"/>
                <w:sz w:val="14"/>
                <w:szCs w:val="14"/>
              </w:rPr>
              <w:t>生徒が教科書を主体的に活用できるよう，中扉やインデックスで検索性を高め，課題発見・解決への示唆としてキャラクターを効果的に用いている。</w:t>
            </w:r>
          </w:p>
          <w:p w:rsidR="00C81FA9" w:rsidRPr="00C55A9B" w:rsidRDefault="00C81FA9" w:rsidP="00957CB0">
            <w:pPr>
              <w:spacing w:line="250" w:lineRule="exact"/>
              <w:rPr>
                <w:sz w:val="14"/>
                <w:szCs w:val="14"/>
              </w:rPr>
            </w:pPr>
            <w:r w:rsidRPr="00C55A9B">
              <w:rPr>
                <w:rFonts w:hint="eastAsia"/>
                <w:sz w:val="14"/>
                <w:szCs w:val="14"/>
              </w:rPr>
              <w:t>●解説文は簡潔かつ平明であり，用語や表記も統一されている。</w:t>
            </w:r>
          </w:p>
          <w:p w:rsidR="00C81FA9" w:rsidRPr="00C55A9B" w:rsidRDefault="00C81FA9" w:rsidP="00957CB0">
            <w:pPr>
              <w:spacing w:line="250" w:lineRule="exact"/>
              <w:rPr>
                <w:sz w:val="14"/>
                <w:szCs w:val="14"/>
              </w:rPr>
            </w:pPr>
            <w:r w:rsidRPr="00C55A9B">
              <w:rPr>
                <w:rFonts w:hint="eastAsia"/>
                <w:sz w:val="14"/>
                <w:szCs w:val="14"/>
              </w:rPr>
              <w:t>●特別支援教育及びカラーユニバーサルデザインの専門家が校閲しており，全ての生徒にとってわかりやすい紙面が実現されている。</w:t>
            </w:r>
          </w:p>
          <w:p w:rsidR="00C81FA9" w:rsidRPr="00C55A9B" w:rsidRDefault="00C81FA9" w:rsidP="00957CB0">
            <w:pPr>
              <w:spacing w:line="250" w:lineRule="exact"/>
              <w:rPr>
                <w:sz w:val="14"/>
                <w:szCs w:val="14"/>
              </w:rPr>
            </w:pPr>
            <w:r w:rsidRPr="00C55A9B">
              <w:rPr>
                <w:rFonts w:hint="eastAsia"/>
                <w:sz w:val="14"/>
                <w:szCs w:val="14"/>
              </w:rPr>
              <w:t>●表紙はポリプロピレンラミネート加工により，墨による汚れに対応できるようになっている。</w:t>
            </w:r>
          </w:p>
          <w:p w:rsidR="00C81FA9" w:rsidRPr="00C55A9B" w:rsidRDefault="00C81FA9" w:rsidP="00957CB0">
            <w:pPr>
              <w:spacing w:line="250" w:lineRule="exact"/>
              <w:rPr>
                <w:sz w:val="14"/>
                <w:szCs w:val="14"/>
              </w:rPr>
            </w:pPr>
            <w:r w:rsidRPr="00C55A9B">
              <w:rPr>
                <w:rFonts w:hint="eastAsia"/>
                <w:sz w:val="14"/>
                <w:szCs w:val="14"/>
              </w:rPr>
              <w:t>●造本においては，環境に配慮した紙と植物油インキを使用しており，環境への配慮がうかがえる。</w:t>
            </w:r>
          </w:p>
        </w:tc>
        <w:tc>
          <w:tcPr>
            <w:tcW w:w="4535" w:type="dxa"/>
            <w:tcBorders>
              <w:left w:val="dashed" w:sz="4" w:space="0" w:color="auto"/>
            </w:tcBorders>
          </w:tcPr>
          <w:p w:rsidR="00C81FA9" w:rsidRPr="00C55A9B" w:rsidRDefault="00C81FA9" w:rsidP="00957CB0">
            <w:pPr>
              <w:spacing w:line="250" w:lineRule="exact"/>
              <w:rPr>
                <w:sz w:val="14"/>
                <w:szCs w:val="14"/>
              </w:rPr>
            </w:pPr>
            <w:r w:rsidRPr="00C55A9B">
              <w:rPr>
                <w:rFonts w:hint="eastAsia"/>
                <w:sz w:val="14"/>
                <w:szCs w:val="14"/>
              </w:rPr>
              <w:t>●古典や古筆，名筆の図版はフルカラー・高精細で迫真性があり，印刷も鮮明である。臨場感あふれる図版と大胆な紙面構成により，書の美を体感できる。</w:t>
            </w:r>
          </w:p>
          <w:p w:rsidR="00C81FA9" w:rsidRPr="00C55A9B" w:rsidRDefault="00C81FA9" w:rsidP="00957CB0">
            <w:pPr>
              <w:spacing w:line="250" w:lineRule="exact"/>
              <w:rPr>
                <w:sz w:val="14"/>
                <w:szCs w:val="14"/>
              </w:rPr>
            </w:pPr>
            <w:r w:rsidRPr="00C55A9B">
              <w:rPr>
                <w:rFonts w:hint="eastAsia"/>
                <w:sz w:val="14"/>
                <w:szCs w:val="14"/>
              </w:rPr>
              <w:t>●書文化への理解を深めるコラムが随所に掲載されている。</w:t>
            </w:r>
          </w:p>
          <w:p w:rsidR="00C81FA9" w:rsidRPr="00C55A9B" w:rsidRDefault="00C81FA9" w:rsidP="00957CB0">
            <w:pPr>
              <w:spacing w:line="250" w:lineRule="exact"/>
              <w:rPr>
                <w:sz w:val="14"/>
                <w:szCs w:val="14"/>
              </w:rPr>
            </w:pPr>
            <w:r>
              <w:rPr>
                <w:rFonts w:hint="eastAsia"/>
                <w:sz w:val="14"/>
                <w:szCs w:val="14"/>
              </w:rPr>
              <w:t>●</w:t>
            </w:r>
            <w:r w:rsidRPr="00C55A9B">
              <w:rPr>
                <w:rFonts w:hint="eastAsia"/>
                <w:sz w:val="14"/>
                <w:szCs w:val="14"/>
              </w:rPr>
              <w:t>生徒が教科書を主体的に活用できるよう，中扉やインデックスで検索性を高め，課題発見・解決への示唆としてキャラクターを効果的に用いている。</w:t>
            </w:r>
          </w:p>
          <w:p w:rsidR="00C81FA9" w:rsidRPr="00C55A9B" w:rsidRDefault="00C81FA9" w:rsidP="00957CB0">
            <w:pPr>
              <w:spacing w:line="250" w:lineRule="exact"/>
              <w:rPr>
                <w:sz w:val="14"/>
                <w:szCs w:val="14"/>
              </w:rPr>
            </w:pPr>
            <w:r w:rsidRPr="00C55A9B">
              <w:rPr>
                <w:rFonts w:hint="eastAsia"/>
                <w:sz w:val="14"/>
                <w:szCs w:val="14"/>
              </w:rPr>
              <w:t>●解説文は簡潔かつ平明であり，用語や表記も統一されている。</w:t>
            </w:r>
          </w:p>
          <w:p w:rsidR="00C81FA9" w:rsidRPr="00C55A9B" w:rsidRDefault="00C81FA9" w:rsidP="00957CB0">
            <w:pPr>
              <w:spacing w:line="250" w:lineRule="exact"/>
              <w:rPr>
                <w:sz w:val="14"/>
                <w:szCs w:val="14"/>
              </w:rPr>
            </w:pPr>
            <w:r>
              <w:rPr>
                <w:rFonts w:hint="eastAsia"/>
                <w:sz w:val="14"/>
                <w:szCs w:val="14"/>
              </w:rPr>
              <w:t>●</w:t>
            </w:r>
            <w:r w:rsidRPr="00C55A9B">
              <w:rPr>
                <w:rFonts w:hint="eastAsia"/>
                <w:sz w:val="14"/>
                <w:szCs w:val="14"/>
              </w:rPr>
              <w:t>特別支援教育及びカラーユニバーサルデザインの専門家が校閲しており，全ての生徒にとってわかりやすい紙面が実現されている。</w:t>
            </w:r>
          </w:p>
          <w:p w:rsidR="00C81FA9" w:rsidRPr="00C55A9B" w:rsidRDefault="00C81FA9" w:rsidP="00957CB0">
            <w:pPr>
              <w:spacing w:line="250" w:lineRule="exact"/>
              <w:rPr>
                <w:sz w:val="14"/>
                <w:szCs w:val="14"/>
              </w:rPr>
            </w:pPr>
            <w:r w:rsidRPr="00C55A9B">
              <w:rPr>
                <w:rFonts w:hint="eastAsia"/>
                <w:sz w:val="14"/>
                <w:szCs w:val="14"/>
              </w:rPr>
              <w:t>●表紙はポリプロピレンラミネート加工により，墨による汚れに対応できるようになっている。</w:t>
            </w:r>
          </w:p>
          <w:p w:rsidR="00C81FA9" w:rsidRPr="00C55A9B" w:rsidRDefault="00C81FA9" w:rsidP="00957CB0">
            <w:pPr>
              <w:spacing w:line="250" w:lineRule="exact"/>
              <w:rPr>
                <w:sz w:val="14"/>
                <w:szCs w:val="14"/>
              </w:rPr>
            </w:pPr>
            <w:r w:rsidRPr="00C55A9B">
              <w:rPr>
                <w:rFonts w:hint="eastAsia"/>
                <w:sz w:val="14"/>
                <w:szCs w:val="14"/>
              </w:rPr>
              <w:t>●造本においては，環境に配慮した紙と植物油インキを使用しており，環境への配慮がうかがえる。</w:t>
            </w:r>
          </w:p>
        </w:tc>
      </w:tr>
      <w:tr w:rsidR="00C81FA9" w:rsidRPr="00B66B8A" w:rsidTr="00957CB0">
        <w:trPr>
          <w:trHeight w:val="245"/>
        </w:trPr>
        <w:tc>
          <w:tcPr>
            <w:tcW w:w="1530" w:type="dxa"/>
            <w:shd w:val="clear" w:color="auto" w:fill="0070C0"/>
            <w:noWrap/>
            <w:hideMark/>
          </w:tcPr>
          <w:p w:rsidR="00C81FA9" w:rsidRPr="008F71AD" w:rsidRDefault="00C81FA9" w:rsidP="00957CB0">
            <w:pPr>
              <w:jc w:val="center"/>
              <w:rPr>
                <w:b/>
                <w:bCs/>
                <w:sz w:val="18"/>
                <w:szCs w:val="18"/>
              </w:rPr>
            </w:pPr>
            <w:r w:rsidRPr="008F71AD">
              <w:rPr>
                <w:rFonts w:hint="eastAsia"/>
                <w:b/>
                <w:bCs/>
                <w:color w:val="FFFFFF" w:themeColor="background1"/>
                <w:sz w:val="18"/>
                <w:szCs w:val="18"/>
              </w:rPr>
              <w:t>4</w:t>
            </w:r>
          </w:p>
        </w:tc>
        <w:tc>
          <w:tcPr>
            <w:tcW w:w="4535" w:type="dxa"/>
            <w:tcBorders>
              <w:right w:val="dashed" w:sz="4" w:space="0" w:color="auto"/>
            </w:tcBorders>
            <w:noWrap/>
            <w:hideMark/>
          </w:tcPr>
          <w:p w:rsidR="00C81FA9" w:rsidRPr="008F71AD" w:rsidRDefault="00C81FA9" w:rsidP="00957CB0">
            <w:pPr>
              <w:rPr>
                <w:b/>
                <w:bCs/>
                <w:sz w:val="18"/>
                <w:szCs w:val="18"/>
              </w:rPr>
            </w:pPr>
            <w:r w:rsidRPr="008F71AD">
              <w:rPr>
                <w:rFonts w:hint="eastAsia"/>
                <w:b/>
                <w:bCs/>
                <w:sz w:val="18"/>
                <w:szCs w:val="18"/>
              </w:rPr>
              <w:t>総合所見</w:t>
            </w:r>
          </w:p>
        </w:tc>
        <w:tc>
          <w:tcPr>
            <w:tcW w:w="4535" w:type="dxa"/>
            <w:tcBorders>
              <w:left w:val="dashed" w:sz="4" w:space="0" w:color="auto"/>
            </w:tcBorders>
          </w:tcPr>
          <w:p w:rsidR="00C81FA9" w:rsidRPr="008F71AD" w:rsidRDefault="00C81FA9" w:rsidP="00957CB0">
            <w:pPr>
              <w:rPr>
                <w:b/>
                <w:bCs/>
                <w:sz w:val="18"/>
                <w:szCs w:val="18"/>
              </w:rPr>
            </w:pPr>
            <w:r w:rsidRPr="008F71AD">
              <w:rPr>
                <w:rFonts w:hint="eastAsia"/>
                <w:b/>
                <w:bCs/>
                <w:sz w:val="18"/>
                <w:szCs w:val="18"/>
              </w:rPr>
              <w:t>総合所見</w:t>
            </w:r>
          </w:p>
        </w:tc>
      </w:tr>
      <w:tr w:rsidR="00C81FA9" w:rsidRPr="00B66B8A" w:rsidTr="00957CB0">
        <w:trPr>
          <w:trHeight w:val="1135"/>
        </w:trPr>
        <w:tc>
          <w:tcPr>
            <w:tcW w:w="1530" w:type="dxa"/>
            <w:hideMark/>
          </w:tcPr>
          <w:p w:rsidR="00C81FA9" w:rsidRPr="00C55A9B" w:rsidRDefault="00C81FA9" w:rsidP="00957CB0">
            <w:pPr>
              <w:spacing w:line="280" w:lineRule="exact"/>
              <w:rPr>
                <w:sz w:val="14"/>
                <w:szCs w:val="14"/>
              </w:rPr>
            </w:pPr>
            <w:r w:rsidRPr="00C55A9B">
              <w:rPr>
                <w:rFonts w:hint="eastAsia"/>
                <w:sz w:val="14"/>
                <w:szCs w:val="14"/>
              </w:rPr>
              <w:t>●上記観点から見た，全体的・総合的な当教科書の特徴。</w:t>
            </w:r>
          </w:p>
        </w:tc>
        <w:tc>
          <w:tcPr>
            <w:tcW w:w="4535" w:type="dxa"/>
            <w:tcBorders>
              <w:right w:val="dashed" w:sz="4" w:space="0" w:color="auto"/>
            </w:tcBorders>
            <w:hideMark/>
          </w:tcPr>
          <w:p w:rsidR="00C81FA9" w:rsidRPr="00C55A9B" w:rsidRDefault="00C81FA9" w:rsidP="00957CB0">
            <w:pPr>
              <w:spacing w:line="250" w:lineRule="exact"/>
              <w:rPr>
                <w:sz w:val="14"/>
                <w:szCs w:val="14"/>
              </w:rPr>
            </w:pPr>
            <w:r w:rsidRPr="00C55A9B">
              <w:rPr>
                <w:rFonts w:hint="eastAsia"/>
                <w:sz w:val="14"/>
                <w:szCs w:val="14"/>
              </w:rPr>
              <w:t>●「書道Ⅱ」の学習に必要な教材が，内容的にも分量的にもバランスよく配分され，「漢字の書」「仮名の書」のいずれかを選択した場合にも，効果的に学習計画を進められるよう単元構成が工夫されており，個や学校の実態に応じた授業が組み立てられる。</w:t>
            </w:r>
          </w:p>
        </w:tc>
        <w:tc>
          <w:tcPr>
            <w:tcW w:w="4535" w:type="dxa"/>
            <w:tcBorders>
              <w:left w:val="dashed" w:sz="4" w:space="0" w:color="auto"/>
            </w:tcBorders>
          </w:tcPr>
          <w:p w:rsidR="00C81FA9" w:rsidRPr="00C55A9B" w:rsidRDefault="00C81FA9" w:rsidP="00957CB0">
            <w:pPr>
              <w:spacing w:line="250" w:lineRule="exact"/>
              <w:rPr>
                <w:sz w:val="14"/>
                <w:szCs w:val="14"/>
              </w:rPr>
            </w:pPr>
            <w:r w:rsidRPr="00C55A9B">
              <w:rPr>
                <w:rFonts w:hint="eastAsia"/>
                <w:sz w:val="14"/>
                <w:szCs w:val="14"/>
              </w:rPr>
              <w:t>●「書道Ⅲ」の学習にふさわしい名跡が多数掲載され，「漢字の書」「仮名の書」「漢字仮名交じりの書」または「鑑賞」のうち一つ以上を選択して学習したり，「漢字の書」「仮名の書」で臨書または創作のいずれかを重点的に学習したりすることが可能になっている。</w:t>
            </w:r>
          </w:p>
        </w:tc>
      </w:tr>
    </w:tbl>
    <w:tbl>
      <w:tblPr>
        <w:tblStyle w:val="a3"/>
        <w:tblpPr w:leftFromText="142" w:rightFromText="142" w:vertAnchor="page" w:horzAnchor="margin" w:tblpXSpec="center" w:tblpY="1781"/>
        <w:tblOverlap w:val="never"/>
        <w:tblW w:w="10600" w:type="dxa"/>
        <w:tblLook w:val="04A0" w:firstRow="1" w:lastRow="0" w:firstColumn="1" w:lastColumn="0" w:noHBand="0" w:noVBand="1"/>
      </w:tblPr>
      <w:tblGrid>
        <w:gridCol w:w="1530"/>
        <w:gridCol w:w="4535"/>
        <w:gridCol w:w="4535"/>
      </w:tblGrid>
      <w:tr w:rsidR="00957CB0" w:rsidRPr="00B66B8A" w:rsidTr="00957CB0">
        <w:trPr>
          <w:trHeight w:val="147"/>
        </w:trPr>
        <w:tc>
          <w:tcPr>
            <w:tcW w:w="1530" w:type="dxa"/>
            <w:tcBorders>
              <w:top w:val="nil"/>
            </w:tcBorders>
            <w:noWrap/>
            <w:hideMark/>
          </w:tcPr>
          <w:p w:rsidR="00957CB0" w:rsidRPr="00B66B8A" w:rsidRDefault="00957CB0" w:rsidP="00957CB0">
            <w:pPr>
              <w:jc w:val="center"/>
              <w:rPr>
                <w:sz w:val="16"/>
                <w:szCs w:val="16"/>
              </w:rPr>
            </w:pPr>
            <w:r w:rsidRPr="00B66B8A">
              <w:rPr>
                <w:rFonts w:hint="eastAsia"/>
                <w:sz w:val="16"/>
                <w:szCs w:val="16"/>
              </w:rPr>
              <w:t>観点</w:t>
            </w:r>
          </w:p>
        </w:tc>
        <w:tc>
          <w:tcPr>
            <w:tcW w:w="4535" w:type="dxa"/>
            <w:tcBorders>
              <w:top w:val="nil"/>
              <w:right w:val="dashed" w:sz="4" w:space="0" w:color="auto"/>
            </w:tcBorders>
            <w:noWrap/>
            <w:hideMark/>
          </w:tcPr>
          <w:p w:rsidR="00957CB0" w:rsidRPr="00B66B8A" w:rsidRDefault="00957CB0" w:rsidP="00957CB0">
            <w:pPr>
              <w:jc w:val="center"/>
              <w:rPr>
                <w:sz w:val="16"/>
                <w:szCs w:val="16"/>
              </w:rPr>
            </w:pPr>
            <w:r w:rsidRPr="00B66B8A">
              <w:rPr>
                <w:rFonts w:hint="eastAsia"/>
                <w:sz w:val="16"/>
                <w:szCs w:val="16"/>
              </w:rPr>
              <w:t>特色・具体例</w:t>
            </w:r>
          </w:p>
        </w:tc>
        <w:tc>
          <w:tcPr>
            <w:tcW w:w="4535" w:type="dxa"/>
            <w:tcBorders>
              <w:top w:val="nil"/>
              <w:left w:val="dashed" w:sz="4" w:space="0" w:color="auto"/>
            </w:tcBorders>
          </w:tcPr>
          <w:p w:rsidR="00957CB0" w:rsidRPr="00B66B8A" w:rsidRDefault="00957CB0" w:rsidP="00957CB0">
            <w:pPr>
              <w:jc w:val="center"/>
              <w:rPr>
                <w:sz w:val="16"/>
                <w:szCs w:val="16"/>
              </w:rPr>
            </w:pPr>
            <w:r w:rsidRPr="00B66B8A">
              <w:rPr>
                <w:rFonts w:hint="eastAsia"/>
                <w:sz w:val="16"/>
                <w:szCs w:val="16"/>
              </w:rPr>
              <w:t>特色・具体例</w:t>
            </w:r>
          </w:p>
        </w:tc>
      </w:tr>
    </w:tbl>
    <w:tbl>
      <w:tblPr>
        <w:tblStyle w:val="a3"/>
        <w:tblpPr w:leftFromText="142" w:rightFromText="142" w:horzAnchor="margin" w:tblpXSpec="center" w:tblpYSpec="top"/>
        <w:tblW w:w="10596" w:type="dxa"/>
        <w:tblLook w:val="04A0" w:firstRow="1" w:lastRow="0" w:firstColumn="1" w:lastColumn="0" w:noHBand="0" w:noVBand="1"/>
      </w:tblPr>
      <w:tblGrid>
        <w:gridCol w:w="1530"/>
        <w:gridCol w:w="680"/>
        <w:gridCol w:w="850"/>
        <w:gridCol w:w="851"/>
        <w:gridCol w:w="850"/>
        <w:gridCol w:w="1304"/>
        <w:gridCol w:w="680"/>
        <w:gridCol w:w="850"/>
        <w:gridCol w:w="850"/>
        <w:gridCol w:w="851"/>
        <w:gridCol w:w="1300"/>
      </w:tblGrid>
      <w:tr w:rsidR="00957CB0" w:rsidRPr="008F71AD" w:rsidTr="00957CB0">
        <w:trPr>
          <w:trHeight w:val="276"/>
        </w:trPr>
        <w:tc>
          <w:tcPr>
            <w:tcW w:w="10596" w:type="dxa"/>
            <w:gridSpan w:val="11"/>
            <w:tcBorders>
              <w:bottom w:val="single" w:sz="4" w:space="0" w:color="auto"/>
            </w:tcBorders>
            <w:shd w:val="clear" w:color="auto" w:fill="0070C0"/>
          </w:tcPr>
          <w:p w:rsidR="00957CB0" w:rsidRPr="00D11539" w:rsidRDefault="00957CB0" w:rsidP="00957CB0">
            <w:pPr>
              <w:jc w:val="right"/>
              <w:rPr>
                <w:rFonts w:asciiTheme="minorEastAsia" w:hAnsiTheme="minorEastAsia"/>
                <w:color w:val="FFFFFF" w:themeColor="background1"/>
                <w:sz w:val="18"/>
                <w:szCs w:val="18"/>
              </w:rPr>
            </w:pPr>
            <w:r w:rsidRPr="00D11539">
              <w:rPr>
                <w:rFonts w:asciiTheme="minorEastAsia" w:hAnsiTheme="minorEastAsia" w:hint="eastAsia"/>
                <w:color w:val="FFFFFF" w:themeColor="background1"/>
                <w:sz w:val="18"/>
                <w:szCs w:val="18"/>
              </w:rPr>
              <w:t>平成</w:t>
            </w:r>
            <w:r w:rsidRPr="00D11539">
              <w:rPr>
                <w:rFonts w:asciiTheme="majorEastAsia" w:eastAsiaTheme="majorEastAsia" w:hAnsiTheme="majorEastAsia" w:hint="eastAsia"/>
                <w:b/>
                <w:color w:val="FFFFFF" w:themeColor="background1"/>
                <w:sz w:val="18"/>
                <w:szCs w:val="18"/>
              </w:rPr>
              <w:t>29</w:t>
            </w:r>
            <w:r w:rsidRPr="00D11539">
              <w:rPr>
                <w:rFonts w:asciiTheme="minorEastAsia" w:hAnsiTheme="minorEastAsia" w:hint="eastAsia"/>
                <w:color w:val="FFFFFF" w:themeColor="background1"/>
                <w:sz w:val="18"/>
                <w:szCs w:val="18"/>
              </w:rPr>
              <w:t>年度版</w:t>
            </w:r>
            <w:r>
              <w:rPr>
                <w:rFonts w:asciiTheme="minorEastAsia" w:hAnsiTheme="minorEastAsia" w:hint="eastAsia"/>
                <w:color w:val="FFFFFF" w:themeColor="background1"/>
                <w:sz w:val="18"/>
                <w:szCs w:val="18"/>
              </w:rPr>
              <w:t xml:space="preserve">　</w:t>
            </w:r>
            <w:r w:rsidRPr="004D5983">
              <w:rPr>
                <w:rFonts w:asciiTheme="minorEastAsia" w:hAnsiTheme="minorEastAsia" w:hint="eastAsia"/>
                <w:color w:val="FFFFFF" w:themeColor="background1"/>
                <w:sz w:val="18"/>
                <w:szCs w:val="18"/>
              </w:rPr>
              <w:t>高等学校用「書Ⅰ」「書Ⅱ」「書Ⅲ」</w:t>
            </w:r>
            <w:r w:rsidRPr="00791B06">
              <w:rPr>
                <w:rFonts w:asciiTheme="minorEastAsia" w:hAnsiTheme="minorEastAsia" w:hint="eastAsia"/>
                <w:color w:val="FFFFFF" w:themeColor="background1"/>
                <w:sz w:val="22"/>
              </w:rPr>
              <w:t xml:space="preserve">  </w:t>
            </w:r>
            <w:r w:rsidRPr="00791B06">
              <w:rPr>
                <w:rFonts w:asciiTheme="minorEastAsia" w:hAnsiTheme="minorEastAsia" w:hint="eastAsia"/>
                <w:b/>
                <w:color w:val="FFFFFF" w:themeColor="background1"/>
                <w:sz w:val="22"/>
              </w:rPr>
              <w:t>検討の観点と内容の特色</w:t>
            </w:r>
            <w:r>
              <w:rPr>
                <w:rFonts w:asciiTheme="minorEastAsia" w:hAnsiTheme="minorEastAsia" w:hint="eastAsia"/>
                <w:b/>
                <w:color w:val="FFFFFF" w:themeColor="background1"/>
                <w:sz w:val="22"/>
              </w:rPr>
              <w:t xml:space="preserve">　</w:t>
            </w:r>
            <w:r w:rsidRPr="00791B06">
              <w:rPr>
                <w:rFonts w:asciiTheme="minorEastAsia" w:hAnsiTheme="minorEastAsia" w:hint="eastAsia"/>
                <w:color w:val="FFFFFF" w:themeColor="background1"/>
                <w:sz w:val="16"/>
                <w:szCs w:val="16"/>
              </w:rPr>
              <w:t>光村図書出版株式会社</w:t>
            </w:r>
            <w:r w:rsidRPr="004D5983">
              <w:rPr>
                <w:rFonts w:asciiTheme="minorEastAsia" w:hAnsiTheme="minorEastAsia" w:hint="eastAsia"/>
                <w:b/>
                <w:color w:val="FFFFFF" w:themeColor="background1"/>
                <w:sz w:val="22"/>
              </w:rPr>
              <w:t xml:space="preserve">                                                           </w:t>
            </w:r>
            <w:r>
              <w:rPr>
                <w:rFonts w:asciiTheme="minorEastAsia" w:hAnsiTheme="minorEastAsia" w:hint="eastAsia"/>
                <w:b/>
                <w:color w:val="FFFFFF" w:themeColor="background1"/>
                <w:sz w:val="22"/>
              </w:rPr>
              <w:t xml:space="preserve">　　　　　　　</w:t>
            </w:r>
          </w:p>
        </w:tc>
      </w:tr>
      <w:tr w:rsidR="00957CB0" w:rsidRPr="00A76974" w:rsidTr="00957CB0">
        <w:trPr>
          <w:trHeight w:val="257"/>
        </w:trPr>
        <w:tc>
          <w:tcPr>
            <w:tcW w:w="1530" w:type="dxa"/>
            <w:tcBorders>
              <w:top w:val="nil"/>
              <w:left w:val="nil"/>
              <w:bottom w:val="nil"/>
            </w:tcBorders>
          </w:tcPr>
          <w:p w:rsidR="00957CB0" w:rsidRPr="00057328" w:rsidRDefault="00957CB0" w:rsidP="00957CB0">
            <w:pPr>
              <w:jc w:val="left"/>
              <w:rPr>
                <w:rFonts w:asciiTheme="majorEastAsia" w:eastAsiaTheme="majorEastAsia" w:hAnsiTheme="majorEastAsia"/>
                <w:sz w:val="16"/>
                <w:szCs w:val="16"/>
              </w:rPr>
            </w:pPr>
          </w:p>
        </w:tc>
        <w:tc>
          <w:tcPr>
            <w:tcW w:w="4535" w:type="dxa"/>
            <w:gridSpan w:val="5"/>
            <w:tcBorders>
              <w:top w:val="single" w:sz="4" w:space="0" w:color="auto"/>
              <w:right w:val="dashed" w:sz="4" w:space="0" w:color="auto"/>
            </w:tcBorders>
            <w:shd w:val="clear" w:color="auto" w:fill="auto"/>
          </w:tcPr>
          <w:p w:rsidR="00957CB0" w:rsidRPr="000F0025" w:rsidRDefault="00957CB0" w:rsidP="00957CB0">
            <w:pPr>
              <w:jc w:val="center"/>
              <w:rPr>
                <w:rFonts w:asciiTheme="majorEastAsia" w:eastAsiaTheme="majorEastAsia" w:hAnsiTheme="majorEastAsia"/>
                <w:sz w:val="16"/>
                <w:szCs w:val="16"/>
              </w:rPr>
            </w:pPr>
            <w:r w:rsidRPr="000F0025">
              <w:rPr>
                <w:rFonts w:asciiTheme="majorEastAsia" w:eastAsiaTheme="majorEastAsia" w:hAnsiTheme="majorEastAsia" w:hint="eastAsia"/>
                <w:sz w:val="16"/>
                <w:szCs w:val="16"/>
              </w:rPr>
              <w:t xml:space="preserve">高等学校用　</w:t>
            </w:r>
            <w:r w:rsidRPr="000F0025">
              <w:rPr>
                <w:rFonts w:eastAsiaTheme="majorEastAsia"/>
                <w:b/>
                <w:szCs w:val="21"/>
              </w:rPr>
              <w:t>書</w:t>
            </w:r>
            <w:r w:rsidRPr="000F0025">
              <w:rPr>
                <w:rFonts w:ascii="ＭＳ 明朝" w:eastAsia="ＭＳ 明朝" w:hAnsi="ＭＳ 明朝" w:cs="ＭＳ 明朝" w:hint="eastAsia"/>
                <w:b/>
                <w:szCs w:val="21"/>
              </w:rPr>
              <w:t>Ⅱ</w:t>
            </w:r>
          </w:p>
        </w:tc>
        <w:tc>
          <w:tcPr>
            <w:tcW w:w="4530" w:type="dxa"/>
            <w:gridSpan w:val="5"/>
            <w:tcBorders>
              <w:top w:val="single" w:sz="4" w:space="0" w:color="auto"/>
              <w:left w:val="dashed" w:sz="4" w:space="0" w:color="auto"/>
            </w:tcBorders>
            <w:shd w:val="clear" w:color="auto" w:fill="auto"/>
          </w:tcPr>
          <w:p w:rsidR="00957CB0" w:rsidRPr="000F0025" w:rsidRDefault="00957CB0" w:rsidP="00957CB0">
            <w:pPr>
              <w:jc w:val="center"/>
              <w:rPr>
                <w:rFonts w:asciiTheme="majorEastAsia" w:eastAsiaTheme="majorEastAsia" w:hAnsiTheme="majorEastAsia"/>
                <w:sz w:val="16"/>
                <w:szCs w:val="16"/>
              </w:rPr>
            </w:pPr>
            <w:r w:rsidRPr="000F0025">
              <w:rPr>
                <w:rFonts w:asciiTheme="majorEastAsia" w:eastAsiaTheme="majorEastAsia" w:hAnsiTheme="majorEastAsia" w:hint="eastAsia"/>
                <w:sz w:val="16"/>
                <w:szCs w:val="16"/>
              </w:rPr>
              <w:t xml:space="preserve">高等学校用　</w:t>
            </w:r>
            <w:r w:rsidRPr="000F0025">
              <w:rPr>
                <w:rFonts w:eastAsiaTheme="majorEastAsia"/>
                <w:b/>
                <w:szCs w:val="21"/>
              </w:rPr>
              <w:t>書</w:t>
            </w:r>
            <w:r w:rsidRPr="000F0025">
              <w:rPr>
                <w:rFonts w:ascii="ＭＳ 明朝" w:eastAsia="ＭＳ 明朝" w:hAnsi="ＭＳ 明朝" w:cs="ＭＳ 明朝" w:hint="eastAsia"/>
                <w:b/>
                <w:szCs w:val="21"/>
              </w:rPr>
              <w:t>Ⅲ</w:t>
            </w:r>
          </w:p>
        </w:tc>
      </w:tr>
      <w:tr w:rsidR="00957CB0" w:rsidRPr="00A76974" w:rsidTr="00957CB0">
        <w:trPr>
          <w:trHeight w:val="257"/>
        </w:trPr>
        <w:tc>
          <w:tcPr>
            <w:tcW w:w="1530" w:type="dxa"/>
            <w:tcBorders>
              <w:top w:val="nil"/>
              <w:left w:val="nil"/>
              <w:bottom w:val="nil"/>
            </w:tcBorders>
          </w:tcPr>
          <w:p w:rsidR="00957CB0" w:rsidRPr="00057328" w:rsidRDefault="00957CB0" w:rsidP="00957CB0">
            <w:pPr>
              <w:rPr>
                <w:rFonts w:asciiTheme="majorEastAsia" w:eastAsiaTheme="majorEastAsia" w:hAnsiTheme="majorEastAsia"/>
                <w:szCs w:val="21"/>
              </w:rPr>
            </w:pPr>
          </w:p>
        </w:tc>
        <w:tc>
          <w:tcPr>
            <w:tcW w:w="680" w:type="dxa"/>
            <w:tcBorders>
              <w:top w:val="single"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科目名</w:t>
            </w:r>
          </w:p>
        </w:tc>
        <w:tc>
          <w:tcPr>
            <w:tcW w:w="850" w:type="dxa"/>
            <w:tcBorders>
              <w:top w:val="single"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教科書名</w:t>
            </w:r>
          </w:p>
        </w:tc>
        <w:tc>
          <w:tcPr>
            <w:tcW w:w="851" w:type="dxa"/>
            <w:tcBorders>
              <w:top w:val="single"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番号・略称</w:t>
            </w:r>
          </w:p>
        </w:tc>
        <w:tc>
          <w:tcPr>
            <w:tcW w:w="850" w:type="dxa"/>
            <w:tcBorders>
              <w:top w:val="single"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記号・番号</w:t>
            </w:r>
          </w:p>
        </w:tc>
        <w:tc>
          <w:tcPr>
            <w:tcW w:w="1304" w:type="dxa"/>
            <w:tcBorders>
              <w:top w:val="single" w:sz="4" w:space="0" w:color="auto"/>
              <w:right w:val="dashed"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出版社名</w:t>
            </w:r>
          </w:p>
        </w:tc>
        <w:tc>
          <w:tcPr>
            <w:tcW w:w="680" w:type="dxa"/>
            <w:tcBorders>
              <w:top w:val="single" w:sz="4" w:space="0" w:color="auto"/>
              <w:left w:val="dashed"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科目名</w:t>
            </w:r>
          </w:p>
        </w:tc>
        <w:tc>
          <w:tcPr>
            <w:tcW w:w="850" w:type="dxa"/>
            <w:tcBorders>
              <w:top w:val="single"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教科書名</w:t>
            </w:r>
          </w:p>
        </w:tc>
        <w:tc>
          <w:tcPr>
            <w:tcW w:w="850" w:type="dxa"/>
            <w:tcBorders>
              <w:top w:val="single"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番号・略称</w:t>
            </w:r>
          </w:p>
        </w:tc>
        <w:tc>
          <w:tcPr>
            <w:tcW w:w="851" w:type="dxa"/>
            <w:tcBorders>
              <w:top w:val="single"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記号・番号</w:t>
            </w:r>
          </w:p>
        </w:tc>
        <w:tc>
          <w:tcPr>
            <w:tcW w:w="1299" w:type="dxa"/>
            <w:tcBorders>
              <w:top w:val="single" w:sz="4" w:space="0" w:color="auto"/>
            </w:tcBorders>
            <w:shd w:val="clear" w:color="auto" w:fill="808080" w:themeFill="background1" w:themeFillShade="80"/>
          </w:tcPr>
          <w:p w:rsidR="00957CB0" w:rsidRPr="00C55A9B" w:rsidRDefault="00957CB0" w:rsidP="00957CB0">
            <w:pPr>
              <w:jc w:val="left"/>
              <w:rPr>
                <w:rFonts w:asciiTheme="majorEastAsia" w:eastAsiaTheme="majorEastAsia" w:hAnsiTheme="majorEastAsia"/>
                <w:color w:val="FFFFFF" w:themeColor="background1"/>
                <w:sz w:val="14"/>
                <w:szCs w:val="14"/>
              </w:rPr>
            </w:pPr>
            <w:r w:rsidRPr="00C55A9B">
              <w:rPr>
                <w:rFonts w:asciiTheme="majorEastAsia" w:eastAsiaTheme="majorEastAsia" w:hAnsiTheme="majorEastAsia" w:hint="eastAsia"/>
                <w:color w:val="FFFFFF" w:themeColor="background1"/>
                <w:sz w:val="14"/>
                <w:szCs w:val="14"/>
              </w:rPr>
              <w:t>出版社名</w:t>
            </w:r>
          </w:p>
        </w:tc>
      </w:tr>
      <w:tr w:rsidR="00957CB0" w:rsidRPr="00A76974" w:rsidTr="00957CB0">
        <w:trPr>
          <w:trHeight w:val="245"/>
        </w:trPr>
        <w:tc>
          <w:tcPr>
            <w:tcW w:w="1530" w:type="dxa"/>
            <w:tcBorders>
              <w:top w:val="nil"/>
              <w:left w:val="nil"/>
              <w:bottom w:val="nil"/>
            </w:tcBorders>
          </w:tcPr>
          <w:p w:rsidR="00957CB0" w:rsidRPr="00A76974" w:rsidRDefault="00957CB0" w:rsidP="00957CB0">
            <w:pPr>
              <w:rPr>
                <w:rFonts w:asciiTheme="majorEastAsia" w:eastAsiaTheme="majorEastAsia" w:hAnsiTheme="majorEastAsia"/>
                <w:sz w:val="18"/>
                <w:szCs w:val="18"/>
              </w:rPr>
            </w:pPr>
          </w:p>
        </w:tc>
        <w:tc>
          <w:tcPr>
            <w:tcW w:w="680" w:type="dxa"/>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書道Ⅱ</w:t>
            </w:r>
          </w:p>
        </w:tc>
        <w:tc>
          <w:tcPr>
            <w:tcW w:w="850" w:type="dxa"/>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書Ⅱ</w:t>
            </w:r>
          </w:p>
        </w:tc>
        <w:tc>
          <w:tcPr>
            <w:tcW w:w="851" w:type="dxa"/>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38光村</w:t>
            </w:r>
          </w:p>
        </w:tc>
        <w:tc>
          <w:tcPr>
            <w:tcW w:w="850" w:type="dxa"/>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書Ⅱ304</w:t>
            </w:r>
          </w:p>
        </w:tc>
        <w:tc>
          <w:tcPr>
            <w:tcW w:w="1304" w:type="dxa"/>
            <w:tcBorders>
              <w:right w:val="dashed" w:sz="4" w:space="0" w:color="auto"/>
            </w:tcBorders>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光村図書</w:t>
            </w:r>
            <w:r>
              <w:rPr>
                <w:rFonts w:asciiTheme="majorEastAsia" w:eastAsiaTheme="majorEastAsia" w:hAnsiTheme="majorEastAsia" w:hint="eastAsia"/>
                <w:sz w:val="16"/>
                <w:szCs w:val="16"/>
              </w:rPr>
              <w:t>出版</w:t>
            </w:r>
          </w:p>
        </w:tc>
        <w:tc>
          <w:tcPr>
            <w:tcW w:w="680" w:type="dxa"/>
            <w:tcBorders>
              <w:left w:val="dashed" w:sz="4" w:space="0" w:color="auto"/>
            </w:tcBorders>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書道Ⅲ</w:t>
            </w:r>
          </w:p>
        </w:tc>
        <w:tc>
          <w:tcPr>
            <w:tcW w:w="850" w:type="dxa"/>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書Ⅲ</w:t>
            </w:r>
          </w:p>
        </w:tc>
        <w:tc>
          <w:tcPr>
            <w:tcW w:w="850" w:type="dxa"/>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38光村</w:t>
            </w:r>
          </w:p>
        </w:tc>
        <w:tc>
          <w:tcPr>
            <w:tcW w:w="851" w:type="dxa"/>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書Ⅲ304</w:t>
            </w:r>
          </w:p>
        </w:tc>
        <w:tc>
          <w:tcPr>
            <w:tcW w:w="1299" w:type="dxa"/>
          </w:tcPr>
          <w:p w:rsidR="00957CB0" w:rsidRPr="00057328" w:rsidRDefault="00957CB0" w:rsidP="00957CB0">
            <w:pPr>
              <w:rPr>
                <w:rFonts w:asciiTheme="majorEastAsia" w:eastAsiaTheme="majorEastAsia" w:hAnsiTheme="majorEastAsia"/>
                <w:sz w:val="16"/>
                <w:szCs w:val="16"/>
              </w:rPr>
            </w:pPr>
            <w:r w:rsidRPr="00057328">
              <w:rPr>
                <w:rFonts w:asciiTheme="majorEastAsia" w:eastAsiaTheme="majorEastAsia" w:hAnsiTheme="majorEastAsia" w:hint="eastAsia"/>
                <w:sz w:val="16"/>
                <w:szCs w:val="16"/>
              </w:rPr>
              <w:t>光村図書</w:t>
            </w:r>
            <w:r>
              <w:rPr>
                <w:rFonts w:asciiTheme="majorEastAsia" w:eastAsiaTheme="majorEastAsia" w:hAnsiTheme="majorEastAsia" w:hint="eastAsia"/>
                <w:sz w:val="16"/>
                <w:szCs w:val="16"/>
              </w:rPr>
              <w:t>出版</w:t>
            </w:r>
          </w:p>
        </w:tc>
      </w:tr>
    </w:tbl>
    <w:p w:rsidR="00C81FA9" w:rsidRPr="00C81FA9" w:rsidRDefault="00C81FA9" w:rsidP="0007379D">
      <w:pPr>
        <w:rPr>
          <w:sz w:val="16"/>
          <w:szCs w:val="16"/>
        </w:rPr>
      </w:pPr>
    </w:p>
    <w:sectPr w:rsidR="00C81FA9" w:rsidRPr="00C81FA9" w:rsidSect="008B5443">
      <w:pgSz w:w="11907" w:h="16840" w:code="9"/>
      <w:pgMar w:top="567" w:right="680" w:bottom="567" w:left="680" w:header="283" w:footer="283"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B0" w:rsidRDefault="008F38B0" w:rsidP="0039225E">
      <w:r>
        <w:separator/>
      </w:r>
    </w:p>
  </w:endnote>
  <w:endnote w:type="continuationSeparator" w:id="0">
    <w:p w:rsidR="008F38B0" w:rsidRDefault="008F38B0" w:rsidP="0039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B0" w:rsidRDefault="008F38B0" w:rsidP="0039225E">
      <w:r>
        <w:separator/>
      </w:r>
    </w:p>
  </w:footnote>
  <w:footnote w:type="continuationSeparator" w:id="0">
    <w:p w:rsidR="008F38B0" w:rsidRDefault="008F38B0" w:rsidP="0039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8A"/>
    <w:rsid w:val="0007379D"/>
    <w:rsid w:val="0008605B"/>
    <w:rsid w:val="000D5A2F"/>
    <w:rsid w:val="00147300"/>
    <w:rsid w:val="00147A9C"/>
    <w:rsid w:val="001D14BB"/>
    <w:rsid w:val="001F5F98"/>
    <w:rsid w:val="002061BF"/>
    <w:rsid w:val="00257885"/>
    <w:rsid w:val="002F58B3"/>
    <w:rsid w:val="0039225E"/>
    <w:rsid w:val="003E230E"/>
    <w:rsid w:val="004D5983"/>
    <w:rsid w:val="005714CE"/>
    <w:rsid w:val="005C2E38"/>
    <w:rsid w:val="00630ED2"/>
    <w:rsid w:val="00652E03"/>
    <w:rsid w:val="00733F39"/>
    <w:rsid w:val="00787776"/>
    <w:rsid w:val="008A4428"/>
    <w:rsid w:val="008B5443"/>
    <w:rsid w:val="008D4D4F"/>
    <w:rsid w:val="008F38B0"/>
    <w:rsid w:val="008F71AD"/>
    <w:rsid w:val="009555F1"/>
    <w:rsid w:val="00957CB0"/>
    <w:rsid w:val="00A3452F"/>
    <w:rsid w:val="00A76974"/>
    <w:rsid w:val="00B66B8A"/>
    <w:rsid w:val="00BF1723"/>
    <w:rsid w:val="00C12D40"/>
    <w:rsid w:val="00C413EA"/>
    <w:rsid w:val="00C81FA9"/>
    <w:rsid w:val="00C879E0"/>
    <w:rsid w:val="00CC6B03"/>
    <w:rsid w:val="00D54472"/>
    <w:rsid w:val="00DA43C3"/>
    <w:rsid w:val="00DE7A38"/>
    <w:rsid w:val="00FA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25E"/>
    <w:pPr>
      <w:tabs>
        <w:tab w:val="center" w:pos="4252"/>
        <w:tab w:val="right" w:pos="8504"/>
      </w:tabs>
      <w:snapToGrid w:val="0"/>
    </w:pPr>
  </w:style>
  <w:style w:type="character" w:customStyle="1" w:styleId="a5">
    <w:name w:val="ヘッダー (文字)"/>
    <w:basedOn w:val="a0"/>
    <w:link w:val="a4"/>
    <w:uiPriority w:val="99"/>
    <w:rsid w:val="0039225E"/>
  </w:style>
  <w:style w:type="paragraph" w:styleId="a6">
    <w:name w:val="footer"/>
    <w:basedOn w:val="a"/>
    <w:link w:val="a7"/>
    <w:uiPriority w:val="99"/>
    <w:unhideWhenUsed/>
    <w:rsid w:val="0039225E"/>
    <w:pPr>
      <w:tabs>
        <w:tab w:val="center" w:pos="4252"/>
        <w:tab w:val="right" w:pos="8504"/>
      </w:tabs>
      <w:snapToGrid w:val="0"/>
    </w:pPr>
  </w:style>
  <w:style w:type="character" w:customStyle="1" w:styleId="a7">
    <w:name w:val="フッター (文字)"/>
    <w:basedOn w:val="a0"/>
    <w:link w:val="a6"/>
    <w:uiPriority w:val="99"/>
    <w:rsid w:val="00392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25E"/>
    <w:pPr>
      <w:tabs>
        <w:tab w:val="center" w:pos="4252"/>
        <w:tab w:val="right" w:pos="8504"/>
      </w:tabs>
      <w:snapToGrid w:val="0"/>
    </w:pPr>
  </w:style>
  <w:style w:type="character" w:customStyle="1" w:styleId="a5">
    <w:name w:val="ヘッダー (文字)"/>
    <w:basedOn w:val="a0"/>
    <w:link w:val="a4"/>
    <w:uiPriority w:val="99"/>
    <w:rsid w:val="0039225E"/>
  </w:style>
  <w:style w:type="paragraph" w:styleId="a6">
    <w:name w:val="footer"/>
    <w:basedOn w:val="a"/>
    <w:link w:val="a7"/>
    <w:uiPriority w:val="99"/>
    <w:unhideWhenUsed/>
    <w:rsid w:val="0039225E"/>
    <w:pPr>
      <w:tabs>
        <w:tab w:val="center" w:pos="4252"/>
        <w:tab w:val="right" w:pos="8504"/>
      </w:tabs>
      <w:snapToGrid w:val="0"/>
    </w:pPr>
  </w:style>
  <w:style w:type="character" w:customStyle="1" w:styleId="a7">
    <w:name w:val="フッター (文字)"/>
    <w:basedOn w:val="a0"/>
    <w:link w:val="a6"/>
    <w:uiPriority w:val="99"/>
    <w:rsid w:val="0039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388">
      <w:bodyDiv w:val="1"/>
      <w:marLeft w:val="0"/>
      <w:marRight w:val="0"/>
      <w:marTop w:val="0"/>
      <w:marBottom w:val="0"/>
      <w:divBdr>
        <w:top w:val="none" w:sz="0" w:space="0" w:color="auto"/>
        <w:left w:val="none" w:sz="0" w:space="0" w:color="auto"/>
        <w:bottom w:val="none" w:sz="0" w:space="0" w:color="auto"/>
        <w:right w:val="none" w:sz="0" w:space="0" w:color="auto"/>
      </w:divBdr>
    </w:div>
    <w:div w:id="84084231">
      <w:bodyDiv w:val="1"/>
      <w:marLeft w:val="0"/>
      <w:marRight w:val="0"/>
      <w:marTop w:val="0"/>
      <w:marBottom w:val="0"/>
      <w:divBdr>
        <w:top w:val="none" w:sz="0" w:space="0" w:color="auto"/>
        <w:left w:val="none" w:sz="0" w:space="0" w:color="auto"/>
        <w:bottom w:val="none" w:sz="0" w:space="0" w:color="auto"/>
        <w:right w:val="none" w:sz="0" w:space="0" w:color="auto"/>
      </w:divBdr>
    </w:div>
    <w:div w:id="953946676">
      <w:bodyDiv w:val="1"/>
      <w:marLeft w:val="0"/>
      <w:marRight w:val="0"/>
      <w:marTop w:val="0"/>
      <w:marBottom w:val="0"/>
      <w:divBdr>
        <w:top w:val="none" w:sz="0" w:space="0" w:color="auto"/>
        <w:left w:val="none" w:sz="0" w:space="0" w:color="auto"/>
        <w:bottom w:val="none" w:sz="0" w:space="0" w:color="auto"/>
        <w:right w:val="none" w:sz="0" w:space="0" w:color="auto"/>
      </w:divBdr>
    </w:div>
    <w:div w:id="1487670890">
      <w:bodyDiv w:val="1"/>
      <w:marLeft w:val="0"/>
      <w:marRight w:val="0"/>
      <w:marTop w:val="0"/>
      <w:marBottom w:val="0"/>
      <w:divBdr>
        <w:top w:val="none" w:sz="0" w:space="0" w:color="auto"/>
        <w:left w:val="none" w:sz="0" w:space="0" w:color="auto"/>
        <w:bottom w:val="none" w:sz="0" w:space="0" w:color="auto"/>
        <w:right w:val="none" w:sz="0" w:space="0" w:color="auto"/>
      </w:divBdr>
    </w:div>
    <w:div w:id="15758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48FF-81E1-44D3-A61B-5521C560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2016-06-03T01:15:00Z</dcterms:created>
  <dcterms:modified xsi:type="dcterms:W3CDTF">2016-06-03T01:33:00Z</dcterms:modified>
</cp:coreProperties>
</file>